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826E" w14:textId="5A0EFA41" w:rsidR="00696210" w:rsidRPr="00696210" w:rsidRDefault="0046757F" w:rsidP="00B50392">
      <w:pPr>
        <w:widowControl w:val="0"/>
        <w:overflowPunct w:val="0"/>
        <w:autoSpaceDE w:val="0"/>
        <w:autoSpaceDN w:val="0"/>
        <w:adjustRightInd w:val="0"/>
        <w:ind w:right="-900"/>
        <w:jc w:val="center"/>
        <w:rPr>
          <w:b/>
          <w:bCs/>
          <w:noProof/>
          <w:color w:val="1F497D"/>
          <w:kern w:val="30"/>
          <w:sz w:val="40"/>
          <w:szCs w:val="40"/>
          <w:shd w:val="clear" w:color="auto" w:fill="000080"/>
        </w:rPr>
      </w:pPr>
      <w:bookmarkStart w:id="0" w:name="_GoBack"/>
      <w:bookmarkEnd w:id="0"/>
      <w:r>
        <w:rPr>
          <w:b/>
          <w:bCs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58752" behindDoc="0" locked="0" layoutInCell="1" allowOverlap="1" wp14:anchorId="0BA3810F" wp14:editId="4B6FD872">
            <wp:simplePos x="0" y="0"/>
            <wp:positionH relativeFrom="column">
              <wp:posOffset>2044700</wp:posOffset>
            </wp:positionH>
            <wp:positionV relativeFrom="paragraph">
              <wp:posOffset>-69215</wp:posOffset>
            </wp:positionV>
            <wp:extent cx="736600" cy="736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gs_2019_white_squa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B4A">
        <w:rPr>
          <w:b/>
          <w:bCs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338201" wp14:editId="460F1AA8">
                <wp:simplePos x="0" y="0"/>
                <wp:positionH relativeFrom="column">
                  <wp:posOffset>7475220</wp:posOffset>
                </wp:positionH>
                <wp:positionV relativeFrom="paragraph">
                  <wp:posOffset>-15240</wp:posOffset>
                </wp:positionV>
                <wp:extent cx="1893570" cy="685165"/>
                <wp:effectExtent l="0" t="0" r="11430" b="203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E8502" w14:textId="77777777" w:rsidR="0025452F" w:rsidRPr="00476F40" w:rsidRDefault="0025452F" w:rsidP="006322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6F40">
                              <w:rPr>
                                <w:sz w:val="20"/>
                                <w:szCs w:val="20"/>
                              </w:rPr>
                              <w:t>Key:</w:t>
                            </w:r>
                          </w:p>
                          <w:p w14:paraId="2CC17FBC" w14:textId="77777777" w:rsidR="0025452F" w:rsidRPr="00476F40" w:rsidRDefault="0025452F" w:rsidP="006322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476F40">
                              <w:rPr>
                                <w:color w:val="00FF00"/>
                                <w:sz w:val="20"/>
                                <w:szCs w:val="20"/>
                                <w:highlight w:val="green"/>
                              </w:rPr>
                              <w:t>Asdfasdf</w:t>
                            </w:r>
                            <w:proofErr w:type="spellEnd"/>
                            <w:r>
                              <w:rPr>
                                <w:color w:val="00FF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76F40">
                              <w:rPr>
                                <w:sz w:val="20"/>
                                <w:szCs w:val="20"/>
                              </w:rPr>
                              <w:t>Target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com</w:t>
                            </w:r>
                            <w:r w:rsidRPr="00476F40">
                              <w:rPr>
                                <w:sz w:val="20"/>
                                <w:szCs w:val="20"/>
                              </w:rPr>
                              <w:t>pleted</w:t>
                            </w:r>
                          </w:p>
                          <w:p w14:paraId="164E1941" w14:textId="77777777" w:rsidR="0025452F" w:rsidRDefault="0025452F" w:rsidP="006322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476F40">
                              <w:rPr>
                                <w:color w:val="00FFFF"/>
                                <w:sz w:val="20"/>
                                <w:szCs w:val="20"/>
                                <w:highlight w:val="cyan"/>
                              </w:rPr>
                              <w:t>Asdfasdf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Target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partly complete</w:t>
                            </w:r>
                          </w:p>
                          <w:p w14:paraId="4D2B90CE" w14:textId="77777777" w:rsidR="0025452F" w:rsidRPr="00476F40" w:rsidRDefault="0025452F" w:rsidP="006322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F3382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88.6pt;margin-top:-1.2pt;width:149.1pt;height:5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">
                <v:textbox style="mso-fit-shape-to-text:t">
                  <w:txbxContent>
                    <w:p w14:paraId="4C7E8502" w14:textId="77777777" w:rsidR="0025452F" w:rsidRPr="00476F40" w:rsidRDefault="0025452F" w:rsidP="006322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76F40">
                        <w:rPr>
                          <w:sz w:val="20"/>
                          <w:szCs w:val="20"/>
                        </w:rPr>
                        <w:t>Key:</w:t>
                      </w:r>
                    </w:p>
                    <w:p w14:paraId="2CC17FBC" w14:textId="77777777" w:rsidR="0025452F" w:rsidRPr="00476F40" w:rsidRDefault="0025452F" w:rsidP="00632267">
                      <w:pPr>
                        <w:rPr>
                          <w:sz w:val="20"/>
                          <w:szCs w:val="20"/>
                        </w:rPr>
                      </w:pPr>
                      <w:r w:rsidRPr="00476F40">
                        <w:rPr>
                          <w:color w:val="00FF00"/>
                          <w:sz w:val="20"/>
                          <w:szCs w:val="20"/>
                          <w:highlight w:val="green"/>
                        </w:rPr>
                        <w:t>Asdfasdf</w:t>
                      </w:r>
                      <w:r>
                        <w:rPr>
                          <w:color w:val="00FF00"/>
                          <w:sz w:val="20"/>
                          <w:szCs w:val="20"/>
                        </w:rPr>
                        <w:t xml:space="preserve">  </w:t>
                      </w:r>
                      <w:r w:rsidRPr="00476F40">
                        <w:rPr>
                          <w:sz w:val="20"/>
                          <w:szCs w:val="20"/>
                        </w:rPr>
                        <w:t>Target</w:t>
                      </w:r>
                      <w:r>
                        <w:rPr>
                          <w:sz w:val="20"/>
                          <w:szCs w:val="20"/>
                        </w:rPr>
                        <w:t xml:space="preserve"> com</w:t>
                      </w:r>
                      <w:r w:rsidRPr="00476F40">
                        <w:rPr>
                          <w:sz w:val="20"/>
                          <w:szCs w:val="20"/>
                        </w:rPr>
                        <w:t>pleted</w:t>
                      </w:r>
                    </w:p>
                    <w:p w14:paraId="164E1941" w14:textId="77777777" w:rsidR="0025452F" w:rsidRDefault="0025452F" w:rsidP="00632267">
                      <w:pPr>
                        <w:rPr>
                          <w:sz w:val="20"/>
                          <w:szCs w:val="20"/>
                        </w:rPr>
                      </w:pPr>
                      <w:r w:rsidRPr="00476F40">
                        <w:rPr>
                          <w:color w:val="00FFFF"/>
                          <w:sz w:val="20"/>
                          <w:szCs w:val="20"/>
                          <w:highlight w:val="cyan"/>
                        </w:rPr>
                        <w:t>Asdfasdf</w:t>
                      </w:r>
                      <w:r>
                        <w:rPr>
                          <w:sz w:val="20"/>
                          <w:szCs w:val="20"/>
                        </w:rPr>
                        <w:t xml:space="preserve">  Target partly complete</w:t>
                      </w:r>
                    </w:p>
                    <w:p w14:paraId="4D2B90CE" w14:textId="77777777" w:rsidR="0025452F" w:rsidRPr="00476F40" w:rsidRDefault="0025452F" w:rsidP="006322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392">
        <w:rPr>
          <w:b/>
          <w:bCs/>
          <w:noProof/>
          <w:color w:val="002060"/>
          <w:kern w:val="30"/>
          <w:sz w:val="40"/>
          <w:szCs w:val="40"/>
          <w:lang w:eastAsia="en-GB"/>
        </w:rPr>
        <w:t>Cluster of Gell Schools (COGS)</w:t>
      </w:r>
    </w:p>
    <w:p w14:paraId="2E7BAE86" w14:textId="77777777" w:rsidR="00CE4722" w:rsidRPr="00F9254D" w:rsidRDefault="00CE4722" w:rsidP="00696210">
      <w:pPr>
        <w:rPr>
          <w:sz w:val="28"/>
          <w:szCs w:val="28"/>
        </w:rPr>
      </w:pPr>
    </w:p>
    <w:p w14:paraId="59E3081F" w14:textId="6725BBA4" w:rsidR="00632267" w:rsidRDefault="00DA0600" w:rsidP="006322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50392">
        <w:rPr>
          <w:b/>
          <w:bCs/>
          <w:sz w:val="28"/>
          <w:szCs w:val="28"/>
        </w:rPr>
        <w:t xml:space="preserve">Cluster </w:t>
      </w:r>
      <w:r w:rsidR="00E35181" w:rsidRPr="00F9254D">
        <w:rPr>
          <w:b/>
          <w:bCs/>
          <w:sz w:val="28"/>
          <w:szCs w:val="28"/>
        </w:rPr>
        <w:t xml:space="preserve">Development Plan </w:t>
      </w:r>
      <w:r w:rsidR="00166A56">
        <w:rPr>
          <w:b/>
          <w:bCs/>
          <w:sz w:val="28"/>
          <w:szCs w:val="28"/>
        </w:rPr>
        <w:t>1</w:t>
      </w:r>
      <w:r w:rsidR="00390E88">
        <w:rPr>
          <w:b/>
          <w:bCs/>
          <w:sz w:val="28"/>
          <w:szCs w:val="28"/>
        </w:rPr>
        <w:t>3</w:t>
      </w:r>
      <w:r w:rsidR="00DF012E">
        <w:rPr>
          <w:b/>
          <w:bCs/>
          <w:sz w:val="28"/>
          <w:szCs w:val="28"/>
        </w:rPr>
        <w:t>/</w:t>
      </w:r>
      <w:r w:rsidR="00166A56">
        <w:rPr>
          <w:b/>
          <w:bCs/>
          <w:sz w:val="28"/>
          <w:szCs w:val="28"/>
        </w:rPr>
        <w:t>3</w:t>
      </w:r>
      <w:r w:rsidR="005A7F43">
        <w:rPr>
          <w:b/>
          <w:bCs/>
          <w:sz w:val="28"/>
          <w:szCs w:val="28"/>
        </w:rPr>
        <w:t>/</w:t>
      </w:r>
      <w:r w:rsidR="00EA3F67">
        <w:rPr>
          <w:b/>
          <w:bCs/>
          <w:sz w:val="28"/>
          <w:szCs w:val="28"/>
        </w:rPr>
        <w:t>20</w:t>
      </w:r>
    </w:p>
    <w:p w14:paraId="75BB6500" w14:textId="77777777" w:rsidR="00632267" w:rsidRPr="00F9254D" w:rsidRDefault="00632267" w:rsidP="00632267">
      <w:pPr>
        <w:rPr>
          <w:b/>
          <w:bCs/>
          <w:sz w:val="28"/>
          <w:szCs w:val="28"/>
        </w:rPr>
      </w:pPr>
    </w:p>
    <w:tbl>
      <w:tblPr>
        <w:tblW w:w="162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579"/>
        <w:gridCol w:w="2093"/>
        <w:gridCol w:w="2610"/>
        <w:gridCol w:w="2857"/>
        <w:gridCol w:w="1890"/>
        <w:gridCol w:w="1620"/>
        <w:gridCol w:w="1710"/>
      </w:tblGrid>
      <w:tr w:rsidR="0007275D" w:rsidRPr="00F9254D" w14:paraId="36569ECB" w14:textId="77777777" w:rsidTr="00BE7844">
        <w:tc>
          <w:tcPr>
            <w:tcW w:w="1872" w:type="dxa"/>
          </w:tcPr>
          <w:p w14:paraId="311EA5BD" w14:textId="77777777" w:rsidR="004A4E04" w:rsidRPr="00EB579C" w:rsidRDefault="00EB579C">
            <w:pPr>
              <w:jc w:val="center"/>
              <w:rPr>
                <w:b/>
                <w:bCs/>
                <w:sz w:val="18"/>
                <w:szCs w:val="18"/>
              </w:rPr>
            </w:pPr>
            <w:r w:rsidRPr="00EB579C">
              <w:rPr>
                <w:b/>
                <w:bCs/>
                <w:sz w:val="18"/>
                <w:szCs w:val="18"/>
              </w:rPr>
              <w:t>Target</w:t>
            </w:r>
          </w:p>
        </w:tc>
        <w:tc>
          <w:tcPr>
            <w:tcW w:w="1579" w:type="dxa"/>
          </w:tcPr>
          <w:p w14:paraId="7FC91D7F" w14:textId="77777777" w:rsidR="004A4E04" w:rsidRPr="00EB579C" w:rsidRDefault="00EB579C">
            <w:pPr>
              <w:jc w:val="center"/>
              <w:rPr>
                <w:b/>
                <w:bCs/>
                <w:sz w:val="18"/>
                <w:szCs w:val="18"/>
              </w:rPr>
            </w:pPr>
            <w:r w:rsidRPr="00EB579C">
              <w:rPr>
                <w:b/>
                <w:bCs/>
                <w:sz w:val="18"/>
                <w:szCs w:val="18"/>
              </w:rPr>
              <w:t>Links to Aims</w:t>
            </w:r>
          </w:p>
        </w:tc>
        <w:tc>
          <w:tcPr>
            <w:tcW w:w="2093" w:type="dxa"/>
          </w:tcPr>
          <w:p w14:paraId="617D892C" w14:textId="77777777" w:rsidR="004A4E04" w:rsidRPr="00EB579C" w:rsidRDefault="004A4E04">
            <w:pPr>
              <w:pStyle w:val="Heading3"/>
              <w:rPr>
                <w:sz w:val="18"/>
                <w:szCs w:val="18"/>
              </w:rPr>
            </w:pPr>
            <w:r w:rsidRPr="00EB579C">
              <w:rPr>
                <w:sz w:val="18"/>
                <w:szCs w:val="18"/>
              </w:rPr>
              <w:t>Success Criteria</w:t>
            </w:r>
          </w:p>
        </w:tc>
        <w:tc>
          <w:tcPr>
            <w:tcW w:w="2610" w:type="dxa"/>
            <w:shd w:val="clear" w:color="auto" w:fill="auto"/>
          </w:tcPr>
          <w:p w14:paraId="28043687" w14:textId="77777777" w:rsidR="004A4E04" w:rsidRPr="00FA7A47" w:rsidRDefault="00EB579C">
            <w:pPr>
              <w:jc w:val="center"/>
              <w:rPr>
                <w:b/>
                <w:bCs/>
                <w:sz w:val="18"/>
                <w:szCs w:val="18"/>
              </w:rPr>
            </w:pPr>
            <w:r w:rsidRPr="00FA7A47">
              <w:rPr>
                <w:b/>
                <w:bCs/>
                <w:sz w:val="18"/>
                <w:szCs w:val="18"/>
              </w:rPr>
              <w:t>Organisation/</w:t>
            </w:r>
            <w:r w:rsidR="004A4E04" w:rsidRPr="00FA7A47">
              <w:rPr>
                <w:b/>
                <w:bCs/>
                <w:sz w:val="18"/>
                <w:szCs w:val="18"/>
              </w:rPr>
              <w:t>Expenditure</w:t>
            </w:r>
          </w:p>
        </w:tc>
        <w:tc>
          <w:tcPr>
            <w:tcW w:w="2857" w:type="dxa"/>
            <w:shd w:val="clear" w:color="auto" w:fill="auto"/>
          </w:tcPr>
          <w:p w14:paraId="44AC8ED7" w14:textId="77777777" w:rsidR="004A4E04" w:rsidRPr="00FA7A47" w:rsidRDefault="004A4E04" w:rsidP="00ED2209">
            <w:pPr>
              <w:jc w:val="center"/>
              <w:rPr>
                <w:b/>
                <w:bCs/>
                <w:sz w:val="18"/>
                <w:szCs w:val="18"/>
              </w:rPr>
            </w:pPr>
            <w:r w:rsidRPr="00FA7A47">
              <w:rPr>
                <w:b/>
                <w:bCs/>
                <w:sz w:val="18"/>
                <w:szCs w:val="18"/>
              </w:rPr>
              <w:t>Monitoring</w:t>
            </w:r>
            <w:r w:rsidR="00EB579C" w:rsidRPr="00FA7A47">
              <w:rPr>
                <w:b/>
                <w:bCs/>
                <w:sz w:val="18"/>
                <w:szCs w:val="18"/>
              </w:rPr>
              <w:t>/Personnel</w:t>
            </w:r>
          </w:p>
        </w:tc>
        <w:tc>
          <w:tcPr>
            <w:tcW w:w="1890" w:type="dxa"/>
          </w:tcPr>
          <w:p w14:paraId="2AF0B7FB" w14:textId="77777777" w:rsidR="004A4E04" w:rsidRPr="006037AC" w:rsidRDefault="004A4E04" w:rsidP="0011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6037AC">
              <w:rPr>
                <w:b/>
                <w:bCs/>
                <w:sz w:val="18"/>
                <w:szCs w:val="18"/>
              </w:rPr>
              <w:t>Evaluation/Evidence</w:t>
            </w:r>
          </w:p>
        </w:tc>
        <w:tc>
          <w:tcPr>
            <w:tcW w:w="1620" w:type="dxa"/>
          </w:tcPr>
          <w:p w14:paraId="6FCEE4E8" w14:textId="77777777" w:rsidR="004A4E04" w:rsidRPr="006037AC" w:rsidRDefault="004A4E04" w:rsidP="0011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6037AC">
              <w:rPr>
                <w:b/>
                <w:bCs/>
                <w:sz w:val="18"/>
                <w:szCs w:val="18"/>
              </w:rPr>
              <w:t>Impact</w:t>
            </w:r>
          </w:p>
        </w:tc>
        <w:tc>
          <w:tcPr>
            <w:tcW w:w="1710" w:type="dxa"/>
          </w:tcPr>
          <w:p w14:paraId="6F30987B" w14:textId="77777777" w:rsidR="004A4E04" w:rsidRPr="006037AC" w:rsidRDefault="004A4E04" w:rsidP="001132D2">
            <w:pPr>
              <w:jc w:val="center"/>
              <w:rPr>
                <w:b/>
                <w:bCs/>
                <w:sz w:val="18"/>
                <w:szCs w:val="18"/>
              </w:rPr>
            </w:pPr>
            <w:r w:rsidRPr="006037AC">
              <w:rPr>
                <w:b/>
                <w:bCs/>
                <w:sz w:val="18"/>
                <w:szCs w:val="18"/>
              </w:rPr>
              <w:t>Next Steps/</w:t>
            </w:r>
            <w:r w:rsidR="009729D2" w:rsidRPr="006037AC">
              <w:rPr>
                <w:b/>
                <w:bCs/>
                <w:sz w:val="18"/>
                <w:szCs w:val="18"/>
              </w:rPr>
              <w:t xml:space="preserve"> </w:t>
            </w:r>
            <w:r w:rsidRPr="006037AC">
              <w:rPr>
                <w:b/>
                <w:bCs/>
                <w:sz w:val="18"/>
                <w:szCs w:val="18"/>
              </w:rPr>
              <w:t>Future Targets</w:t>
            </w:r>
          </w:p>
        </w:tc>
      </w:tr>
      <w:tr w:rsidR="00BE7844" w:rsidRPr="00F9254D" w14:paraId="15CBE0C4" w14:textId="77777777" w:rsidTr="00BE7844">
        <w:trPr>
          <w:trHeight w:val="817"/>
        </w:trPr>
        <w:tc>
          <w:tcPr>
            <w:tcW w:w="1872" w:type="dxa"/>
            <w:shd w:val="clear" w:color="auto" w:fill="auto"/>
          </w:tcPr>
          <w:p w14:paraId="406647AB" w14:textId="77777777" w:rsidR="00BE7844" w:rsidRDefault="00BE7844" w:rsidP="00BE7844">
            <w:pPr>
              <w:numPr>
                <w:ilvl w:val="1"/>
                <w:numId w:val="2"/>
              </w:numPr>
              <w:tabs>
                <w:tab w:val="clear" w:pos="1440"/>
                <w:tab w:val="num" w:pos="193"/>
              </w:tabs>
              <w:ind w:left="176" w:hanging="1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PRIMARYARTS-SEPT19</w:t>
            </w:r>
          </w:p>
          <w:p w14:paraId="2ED835FA" w14:textId="77777777" w:rsidR="00BE7844" w:rsidRPr="00376BA9" w:rsidRDefault="00BE7844" w:rsidP="00BE7844">
            <w:pPr>
              <w:ind w:left="17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To develop an arts project for KS1 </w:t>
            </w:r>
          </w:p>
          <w:p w14:paraId="379B7CE8" w14:textId="77777777" w:rsidR="00BE7844" w:rsidRDefault="00BE7844" w:rsidP="00BE7844">
            <w:pPr>
              <w:ind w:left="176"/>
              <w:rPr>
                <w:b/>
                <w:sz w:val="16"/>
                <w:szCs w:val="16"/>
              </w:rPr>
            </w:pPr>
          </w:p>
          <w:p w14:paraId="631395E3" w14:textId="77777777" w:rsidR="00BE7844" w:rsidRDefault="00BE7844" w:rsidP="00BE7844">
            <w:pPr>
              <w:ind w:left="176"/>
              <w:rPr>
                <w:b/>
                <w:sz w:val="16"/>
                <w:szCs w:val="16"/>
              </w:rPr>
            </w:pPr>
          </w:p>
          <w:p w14:paraId="016A1BDB" w14:textId="77777777" w:rsidR="00BE7844" w:rsidRDefault="00BE7844" w:rsidP="00BE7844">
            <w:pPr>
              <w:ind w:left="176"/>
              <w:rPr>
                <w:b/>
                <w:sz w:val="16"/>
                <w:szCs w:val="16"/>
              </w:rPr>
            </w:pPr>
          </w:p>
          <w:p w14:paraId="5EBB53BC" w14:textId="77777777" w:rsidR="00BE7844" w:rsidRDefault="00BE7844" w:rsidP="00BE7844">
            <w:pPr>
              <w:ind w:left="176"/>
              <w:rPr>
                <w:b/>
                <w:sz w:val="16"/>
                <w:szCs w:val="16"/>
              </w:rPr>
            </w:pPr>
          </w:p>
          <w:p w14:paraId="53882F75" w14:textId="77777777" w:rsidR="00BE7844" w:rsidRDefault="00BE7844" w:rsidP="00BE7844">
            <w:pPr>
              <w:ind w:left="176"/>
              <w:rPr>
                <w:b/>
                <w:sz w:val="16"/>
                <w:szCs w:val="16"/>
              </w:rPr>
            </w:pPr>
          </w:p>
          <w:p w14:paraId="2A9190D8" w14:textId="77777777" w:rsidR="00BE7844" w:rsidRDefault="00BE7844" w:rsidP="00BE7844">
            <w:pPr>
              <w:ind w:left="176"/>
              <w:rPr>
                <w:b/>
                <w:sz w:val="16"/>
                <w:szCs w:val="16"/>
              </w:rPr>
            </w:pPr>
          </w:p>
          <w:p w14:paraId="2D6E732E" w14:textId="77777777" w:rsidR="00BE7844" w:rsidRDefault="00BE7844" w:rsidP="00BE7844">
            <w:pPr>
              <w:ind w:left="176"/>
              <w:rPr>
                <w:b/>
                <w:sz w:val="16"/>
                <w:szCs w:val="16"/>
              </w:rPr>
            </w:pPr>
          </w:p>
          <w:p w14:paraId="014574D8" w14:textId="77777777" w:rsidR="00BE7844" w:rsidRDefault="00BE7844" w:rsidP="00BE7844">
            <w:pPr>
              <w:ind w:left="176"/>
              <w:rPr>
                <w:b/>
                <w:sz w:val="16"/>
                <w:szCs w:val="16"/>
              </w:rPr>
            </w:pPr>
          </w:p>
          <w:p w14:paraId="65BE5FC8" w14:textId="1945761C" w:rsidR="00BE7844" w:rsidRPr="00F535BD" w:rsidRDefault="00BE7844" w:rsidP="00BE7844">
            <w:pPr>
              <w:ind w:left="176"/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60A040BC" w14:textId="77777777" w:rsidR="00BE7844" w:rsidRDefault="00BE7844" w:rsidP="00BE7844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139"/>
              </w:tabs>
              <w:ind w:left="162" w:hanging="203"/>
              <w:rPr>
                <w:bCs/>
                <w:sz w:val="16"/>
                <w:szCs w:val="16"/>
              </w:rPr>
            </w:pPr>
            <w:r w:rsidRPr="007E6DF7">
              <w:rPr>
                <w:bCs/>
                <w:sz w:val="16"/>
                <w:szCs w:val="16"/>
              </w:rPr>
              <w:t xml:space="preserve">Work in close partnership to provide a wider range of educational opportunities. </w:t>
            </w:r>
          </w:p>
          <w:p w14:paraId="7EE043F6" w14:textId="77777777" w:rsidR="00BE7844" w:rsidRPr="007E6DF7" w:rsidRDefault="00BE7844" w:rsidP="00BE7844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139"/>
              </w:tabs>
              <w:ind w:left="162" w:hanging="203"/>
              <w:rPr>
                <w:bCs/>
                <w:sz w:val="16"/>
                <w:szCs w:val="16"/>
              </w:rPr>
            </w:pPr>
            <w:r w:rsidRPr="007E6DF7">
              <w:rPr>
                <w:bCs/>
                <w:sz w:val="16"/>
                <w:szCs w:val="16"/>
              </w:rPr>
              <w:t>Improve transition between schools by closer joint working across the cluster.</w:t>
            </w:r>
          </w:p>
          <w:p w14:paraId="5AE9C6A1" w14:textId="4A038E58" w:rsidR="00BE7844" w:rsidRPr="006037AC" w:rsidRDefault="00BE7844" w:rsidP="00BE7844">
            <w:pPr>
              <w:pStyle w:val="ListParagraph"/>
              <w:ind w:left="162"/>
              <w:rPr>
                <w:bCs/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auto"/>
          </w:tcPr>
          <w:p w14:paraId="7C9C2D99" w14:textId="77777777" w:rsidR="00BE7844" w:rsidRDefault="00BE7844" w:rsidP="00BE784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The close relationship between COGS is celebrated and recognised by parents/carers and visitors to the exhibition.</w:t>
            </w:r>
          </w:p>
          <w:p w14:paraId="0E8E42E4" w14:textId="77777777" w:rsidR="00BE7844" w:rsidRDefault="00BE7844" w:rsidP="00BE784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Key Stage 1 art work is displayed alongside that of older children from AGS which shows the transitions from Early Years to Key Stage 3 and above.</w:t>
            </w:r>
          </w:p>
          <w:p w14:paraId="02283BF9" w14:textId="02A8E57F" w:rsidR="00BE7844" w:rsidRPr="006037AC" w:rsidRDefault="00BE7844" w:rsidP="00BE784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All schools are left with a lasting image of the collective artwork produced that can be displayed in their own schools as a visual representation of our cluster schools working together.</w:t>
            </w:r>
          </w:p>
        </w:tc>
        <w:tc>
          <w:tcPr>
            <w:tcW w:w="2610" w:type="dxa"/>
            <w:shd w:val="clear" w:color="auto" w:fill="auto"/>
          </w:tcPr>
          <w:p w14:paraId="493A6CF4" w14:textId="2478E340" w:rsidR="00BE7844" w:rsidRPr="00890F46" w:rsidRDefault="00BE7844" w:rsidP="00BE784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Agreement for each school within COGS to contribute £50 toward the project which will cover the cost of resources, display and production of posters for each school to display in their own school following the event.</w:t>
            </w:r>
          </w:p>
        </w:tc>
        <w:tc>
          <w:tcPr>
            <w:tcW w:w="2857" w:type="dxa"/>
            <w:shd w:val="clear" w:color="auto" w:fill="auto"/>
          </w:tcPr>
          <w:p w14:paraId="0598FFC0" w14:textId="4CB2C4E0" w:rsidR="00BE7844" w:rsidRPr="00FA7A47" w:rsidRDefault="00BE7844" w:rsidP="00BE784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 w:rsidRPr="00484C8B">
              <w:rPr>
                <w:b/>
                <w:sz w:val="16"/>
                <w:szCs w:val="16"/>
              </w:rPr>
              <w:t xml:space="preserve">JP </w:t>
            </w:r>
            <w:r>
              <w:rPr>
                <w:b/>
                <w:sz w:val="16"/>
                <w:szCs w:val="16"/>
              </w:rPr>
              <w:t xml:space="preserve">and SG </w:t>
            </w:r>
            <w:r w:rsidRPr="002E2175">
              <w:rPr>
                <w:bCs/>
                <w:sz w:val="16"/>
                <w:szCs w:val="16"/>
              </w:rPr>
              <w:t>to lead</w:t>
            </w:r>
          </w:p>
        </w:tc>
        <w:tc>
          <w:tcPr>
            <w:tcW w:w="1890" w:type="dxa"/>
          </w:tcPr>
          <w:p w14:paraId="01379FD1" w14:textId="77777777" w:rsidR="00BE7844" w:rsidRDefault="00BE7844" w:rsidP="00BE784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5"/>
              </w:tabs>
              <w:ind w:left="85" w:hanging="14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All schools with Key Stage 1 children across the cluster produced a piece of artwork based on the theme of Monet’s water lilies. </w:t>
            </w:r>
          </w:p>
          <w:p w14:paraId="4DFAD19E" w14:textId="77777777" w:rsidR="00BE7844" w:rsidRDefault="00BE7844" w:rsidP="00BE784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5"/>
              </w:tabs>
              <w:ind w:left="85" w:hanging="14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Art work displayed at Anthony Gell in time for the Wirksworth Festival weekend.</w:t>
            </w:r>
          </w:p>
          <w:p w14:paraId="2A48792F" w14:textId="77777777" w:rsidR="00BE7844" w:rsidRDefault="00BE7844" w:rsidP="00BE784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5"/>
              </w:tabs>
              <w:ind w:left="85" w:hanging="14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Photographs of the final display were taken and compiled in a montage. Prints of the montage were obtained and handed to each cluster school to display in their own schools.</w:t>
            </w:r>
          </w:p>
          <w:p w14:paraId="38F8EBD7" w14:textId="395DDCC3" w:rsidR="00BE7844" w:rsidRPr="002933D0" w:rsidRDefault="00BE7844" w:rsidP="00BE784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5"/>
              </w:tabs>
              <w:ind w:left="85" w:hanging="14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The display received many positive comments.</w:t>
            </w:r>
          </w:p>
        </w:tc>
        <w:tc>
          <w:tcPr>
            <w:tcW w:w="1620" w:type="dxa"/>
          </w:tcPr>
          <w:p w14:paraId="60EAF2C3" w14:textId="77777777" w:rsidR="00BE7844" w:rsidRDefault="00BE7844" w:rsidP="00BE784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58" w:hanging="158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The project was extremely successful and recognised the positive collaboration between our schools.</w:t>
            </w:r>
          </w:p>
          <w:p w14:paraId="01EE9B1D" w14:textId="30701F72" w:rsidR="00BE7844" w:rsidRPr="002933D0" w:rsidRDefault="00BE7844" w:rsidP="00BE784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58" w:hanging="158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The project recognised the talents of the youngest children in the cluster.</w:t>
            </w:r>
          </w:p>
        </w:tc>
        <w:tc>
          <w:tcPr>
            <w:tcW w:w="1710" w:type="dxa"/>
          </w:tcPr>
          <w:p w14:paraId="587334E0" w14:textId="77777777" w:rsidR="00BE7844" w:rsidRPr="005A570B" w:rsidRDefault="00BE7844" w:rsidP="00BE7844">
            <w:pPr>
              <w:pStyle w:val="NoSpacing"/>
              <w:numPr>
                <w:ilvl w:val="0"/>
                <w:numId w:val="25"/>
              </w:numPr>
              <w:ind w:left="360"/>
              <w:rPr>
                <w:color w:val="FF0000"/>
                <w:sz w:val="16"/>
                <w:szCs w:val="16"/>
              </w:rPr>
            </w:pPr>
            <w:r w:rsidRPr="005A570B">
              <w:rPr>
                <w:color w:val="FF0000"/>
                <w:sz w:val="16"/>
                <w:szCs w:val="16"/>
              </w:rPr>
              <w:t>Plan a similar event for September 2020 to run during Wirksworth Arts Festival weekend.</w:t>
            </w:r>
          </w:p>
          <w:p w14:paraId="56C054C2" w14:textId="77777777" w:rsidR="00BE7844" w:rsidRPr="005A570B" w:rsidRDefault="00BE7844" w:rsidP="00BE7844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14:paraId="2B807915" w14:textId="77777777" w:rsidR="00BE7844" w:rsidRPr="005A570B" w:rsidRDefault="00BE7844" w:rsidP="00BE7844">
            <w:pPr>
              <w:pStyle w:val="NoSpacing"/>
              <w:numPr>
                <w:ilvl w:val="0"/>
                <w:numId w:val="25"/>
              </w:numPr>
              <w:ind w:left="360"/>
              <w:rPr>
                <w:i/>
                <w:color w:val="FF0000"/>
                <w:sz w:val="16"/>
                <w:szCs w:val="16"/>
              </w:rPr>
            </w:pPr>
            <w:r w:rsidRPr="005A570B">
              <w:rPr>
                <w:color w:val="FF0000"/>
                <w:sz w:val="16"/>
                <w:szCs w:val="16"/>
              </w:rPr>
              <w:t>Involve not only Key Stage 1 children from across the cluster but Key Stage 2 children also</w:t>
            </w:r>
            <w:r w:rsidRPr="005A570B">
              <w:rPr>
                <w:i/>
                <w:color w:val="FF0000"/>
                <w:sz w:val="16"/>
                <w:szCs w:val="16"/>
              </w:rPr>
              <w:t>.</w:t>
            </w:r>
          </w:p>
          <w:p w14:paraId="37821E29" w14:textId="77777777" w:rsidR="00BE7844" w:rsidRPr="002933D0" w:rsidRDefault="00BE7844" w:rsidP="00BE7844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7E6DF7" w:rsidRPr="00F9254D" w14:paraId="4D540752" w14:textId="77777777" w:rsidTr="00BE7844">
        <w:trPr>
          <w:trHeight w:val="2689"/>
        </w:trPr>
        <w:tc>
          <w:tcPr>
            <w:tcW w:w="1872" w:type="dxa"/>
            <w:shd w:val="clear" w:color="auto" w:fill="auto"/>
          </w:tcPr>
          <w:p w14:paraId="71A1567C" w14:textId="2252B843" w:rsidR="007E6DF7" w:rsidRPr="005D614B" w:rsidRDefault="007E6DF7" w:rsidP="007E6DF7">
            <w:pPr>
              <w:numPr>
                <w:ilvl w:val="1"/>
                <w:numId w:val="2"/>
              </w:numPr>
              <w:tabs>
                <w:tab w:val="clear" w:pos="1440"/>
                <w:tab w:val="num" w:pos="193"/>
              </w:tabs>
              <w:ind w:left="176" w:hanging="176"/>
              <w:rPr>
                <w:b/>
                <w:sz w:val="16"/>
                <w:szCs w:val="16"/>
              </w:rPr>
            </w:pPr>
            <w:r w:rsidRPr="005D614B">
              <w:rPr>
                <w:b/>
                <w:sz w:val="16"/>
                <w:szCs w:val="16"/>
              </w:rPr>
              <w:t>PARLIAMENT-SEPT1</w:t>
            </w:r>
            <w:r>
              <w:rPr>
                <w:b/>
                <w:sz w:val="16"/>
                <w:szCs w:val="16"/>
              </w:rPr>
              <w:t>9</w:t>
            </w:r>
          </w:p>
          <w:p w14:paraId="557FD9D8" w14:textId="77777777" w:rsidR="007E6DF7" w:rsidRPr="005D614B" w:rsidRDefault="007E6DF7" w:rsidP="007E6DF7">
            <w:pPr>
              <w:numPr>
                <w:ilvl w:val="1"/>
                <w:numId w:val="2"/>
              </w:numPr>
              <w:tabs>
                <w:tab w:val="clear" w:pos="1440"/>
                <w:tab w:val="num" w:pos="193"/>
              </w:tabs>
              <w:ind w:left="176" w:hanging="176"/>
              <w:rPr>
                <w:sz w:val="16"/>
                <w:szCs w:val="16"/>
              </w:rPr>
            </w:pPr>
            <w:r w:rsidRPr="005D614B">
              <w:rPr>
                <w:sz w:val="16"/>
                <w:szCs w:val="16"/>
              </w:rPr>
              <w:t xml:space="preserve">To involve the children in our Cluster. </w:t>
            </w:r>
          </w:p>
          <w:p w14:paraId="24D5049E" w14:textId="77777777" w:rsidR="007E6DF7" w:rsidRPr="005D614B" w:rsidRDefault="007E6DF7" w:rsidP="007E6DF7">
            <w:pPr>
              <w:numPr>
                <w:ilvl w:val="1"/>
                <w:numId w:val="2"/>
              </w:numPr>
              <w:tabs>
                <w:tab w:val="clear" w:pos="1440"/>
                <w:tab w:val="num" w:pos="193"/>
              </w:tabs>
              <w:ind w:left="176" w:hanging="176"/>
              <w:rPr>
                <w:sz w:val="16"/>
                <w:szCs w:val="16"/>
              </w:rPr>
            </w:pPr>
            <w:r w:rsidRPr="005D614B">
              <w:rPr>
                <w:sz w:val="16"/>
                <w:szCs w:val="16"/>
              </w:rPr>
              <w:t xml:space="preserve">Give children a voice across the schools. </w:t>
            </w:r>
          </w:p>
          <w:p w14:paraId="1B1EF060" w14:textId="77777777" w:rsidR="007E6DF7" w:rsidRPr="005D614B" w:rsidRDefault="007E6DF7" w:rsidP="007E6DF7">
            <w:pPr>
              <w:numPr>
                <w:ilvl w:val="1"/>
                <w:numId w:val="2"/>
              </w:numPr>
              <w:tabs>
                <w:tab w:val="clear" w:pos="1440"/>
                <w:tab w:val="num" w:pos="193"/>
              </w:tabs>
              <w:ind w:left="176" w:hanging="176"/>
              <w:rPr>
                <w:sz w:val="16"/>
                <w:szCs w:val="16"/>
              </w:rPr>
            </w:pPr>
            <w:r w:rsidRPr="005D614B">
              <w:rPr>
                <w:sz w:val="16"/>
                <w:szCs w:val="16"/>
              </w:rPr>
              <w:t xml:space="preserve">Enable our children to articulate and express themselves. </w:t>
            </w:r>
          </w:p>
          <w:p w14:paraId="3602F887" w14:textId="1FFF7A70" w:rsidR="009A05E9" w:rsidRPr="00BE7844" w:rsidRDefault="007E6DF7" w:rsidP="009A05E9">
            <w:pPr>
              <w:numPr>
                <w:ilvl w:val="1"/>
                <w:numId w:val="2"/>
              </w:numPr>
              <w:tabs>
                <w:tab w:val="clear" w:pos="1440"/>
                <w:tab w:val="num" w:pos="193"/>
              </w:tabs>
              <w:ind w:left="176" w:hanging="176"/>
              <w:rPr>
                <w:b/>
                <w:sz w:val="16"/>
                <w:szCs w:val="16"/>
              </w:rPr>
            </w:pPr>
            <w:r w:rsidRPr="005D614B">
              <w:rPr>
                <w:sz w:val="16"/>
                <w:szCs w:val="16"/>
              </w:rPr>
              <w:t>As members of small schools, give children greater experience of larger groups.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</w:tcPr>
          <w:p w14:paraId="06D54ABE" w14:textId="77777777" w:rsidR="007E6DF7" w:rsidRDefault="007E6DF7" w:rsidP="007E6DF7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139"/>
              </w:tabs>
              <w:ind w:left="162" w:hanging="203"/>
              <w:rPr>
                <w:bCs/>
                <w:sz w:val="16"/>
                <w:szCs w:val="16"/>
              </w:rPr>
            </w:pPr>
            <w:r w:rsidRPr="007E6DF7">
              <w:rPr>
                <w:bCs/>
                <w:sz w:val="16"/>
                <w:szCs w:val="16"/>
              </w:rPr>
              <w:t xml:space="preserve">Work in close partnership to provide a wider range of educational opportunities. </w:t>
            </w:r>
          </w:p>
          <w:p w14:paraId="3FA1068F" w14:textId="77777777" w:rsidR="007E6DF7" w:rsidRPr="007E6DF7" w:rsidRDefault="007E6DF7" w:rsidP="007E6DF7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139"/>
              </w:tabs>
              <w:ind w:left="162" w:hanging="203"/>
              <w:rPr>
                <w:bCs/>
                <w:sz w:val="16"/>
                <w:szCs w:val="16"/>
              </w:rPr>
            </w:pPr>
            <w:r w:rsidRPr="007E6DF7">
              <w:rPr>
                <w:bCs/>
                <w:sz w:val="16"/>
                <w:szCs w:val="16"/>
              </w:rPr>
              <w:t>Improve transition between schools by closer joint working across the cluster.</w:t>
            </w:r>
          </w:p>
          <w:p w14:paraId="0F3BC050" w14:textId="77777777" w:rsidR="007E6DF7" w:rsidRPr="006F11A5" w:rsidRDefault="007E6DF7" w:rsidP="007E6DF7">
            <w:pPr>
              <w:rPr>
                <w:bCs/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auto"/>
          </w:tcPr>
          <w:p w14:paraId="38BAF9FF" w14:textId="77777777" w:rsidR="007E6DF7" w:rsidRPr="002B3512" w:rsidRDefault="007E6DF7" w:rsidP="007E6DF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 w:rsidRPr="002B3512">
              <w:rPr>
                <w:bCs/>
                <w:sz w:val="16"/>
                <w:szCs w:val="16"/>
              </w:rPr>
              <w:t xml:space="preserve">Two meetings to have been held and one cluster event. </w:t>
            </w:r>
          </w:p>
          <w:p w14:paraId="7815730A" w14:textId="77777777" w:rsidR="007E6DF7" w:rsidRPr="002B3512" w:rsidRDefault="007E6DF7" w:rsidP="007E6DF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 w:rsidRPr="002B3512">
              <w:rPr>
                <w:bCs/>
                <w:sz w:val="16"/>
                <w:szCs w:val="16"/>
              </w:rPr>
              <w:t xml:space="preserve">Successfully raise money for our shared charity. </w:t>
            </w:r>
          </w:p>
          <w:p w14:paraId="69BBFC13" w14:textId="69EB4ACE" w:rsidR="007E6DF7" w:rsidRPr="002B3512" w:rsidRDefault="007E6DF7" w:rsidP="007E6DF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 w:rsidRPr="002B3512">
              <w:rPr>
                <w:bCs/>
                <w:sz w:val="16"/>
                <w:szCs w:val="16"/>
              </w:rPr>
              <w:t xml:space="preserve">An inclusive Cluster event for all schools has been planned by, and for the children. (Summer Term) </w:t>
            </w:r>
          </w:p>
        </w:tc>
        <w:tc>
          <w:tcPr>
            <w:tcW w:w="2610" w:type="dxa"/>
          </w:tcPr>
          <w:p w14:paraId="02A1AA90" w14:textId="77777777" w:rsidR="007E6DF7" w:rsidRDefault="007E6DF7" w:rsidP="007E6DF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Two afternoon planning meetings (one Charity based, one event planning).</w:t>
            </w:r>
          </w:p>
          <w:p w14:paraId="0F19151B" w14:textId="77777777" w:rsidR="007E6DF7" w:rsidRDefault="007E6DF7" w:rsidP="007E6DF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Support from Emma Harrison to run meetings and develop events. </w:t>
            </w:r>
          </w:p>
          <w:p w14:paraId="504B6887" w14:textId="77777777" w:rsidR="007E6DF7" w:rsidRDefault="007E6DF7" w:rsidP="007E6DF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Transport costs for event if required. </w:t>
            </w:r>
          </w:p>
          <w:p w14:paraId="179CFD4D" w14:textId="77F5EAF7" w:rsidR="007E6DF7" w:rsidRPr="00890F46" w:rsidRDefault="007E6DF7" w:rsidP="007E6DF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Snacks/drinks for children and staff at meetings and event. </w:t>
            </w:r>
          </w:p>
        </w:tc>
        <w:tc>
          <w:tcPr>
            <w:tcW w:w="2857" w:type="dxa"/>
          </w:tcPr>
          <w:p w14:paraId="0030F3C1" w14:textId="747639C4" w:rsidR="007E6DF7" w:rsidRPr="00890F46" w:rsidRDefault="007E6DF7" w:rsidP="007E6DF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 w:rsidRPr="00484C8B">
              <w:rPr>
                <w:b/>
                <w:sz w:val="16"/>
                <w:szCs w:val="16"/>
              </w:rPr>
              <w:t>AD and LM</w:t>
            </w:r>
            <w:r>
              <w:rPr>
                <w:bCs/>
                <w:sz w:val="16"/>
                <w:szCs w:val="16"/>
              </w:rPr>
              <w:t xml:space="preserve"> – plan meetings, arrange venues and staffing. Co-ordinate logistics with Head teachers. </w:t>
            </w:r>
          </w:p>
        </w:tc>
        <w:tc>
          <w:tcPr>
            <w:tcW w:w="1890" w:type="dxa"/>
          </w:tcPr>
          <w:p w14:paraId="7D8EEF96" w14:textId="77777777" w:rsidR="00D05015" w:rsidRDefault="00D05015" w:rsidP="007E6DF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5"/>
              </w:tabs>
              <w:ind w:left="85" w:hanging="14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Planning sessions involved the vast majority of COGS schools. </w:t>
            </w:r>
          </w:p>
          <w:p w14:paraId="42CD50C7" w14:textId="65A88FE6" w:rsidR="00D05015" w:rsidRPr="00D05015" w:rsidRDefault="00D05015" w:rsidP="00D0501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5"/>
              </w:tabs>
              <w:ind w:left="85" w:hanging="14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Children developed positive relationships across the Cluster. </w:t>
            </w:r>
          </w:p>
          <w:p w14:paraId="0EA5472B" w14:textId="77777777" w:rsidR="00D05015" w:rsidRDefault="00D05015" w:rsidP="007E6DF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5"/>
              </w:tabs>
              <w:ind w:left="85" w:hanging="14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AGS students supported younger children exceptionally well.</w:t>
            </w:r>
          </w:p>
          <w:p w14:paraId="32DB5D31" w14:textId="47A0A995" w:rsidR="00D05015" w:rsidRDefault="00D05015" w:rsidP="00DA762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5"/>
              </w:tabs>
              <w:ind w:left="85" w:hanging="14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The e</w:t>
            </w:r>
            <w:r w:rsidRPr="00D05015">
              <w:rPr>
                <w:color w:val="FF0000"/>
                <w:sz w:val="16"/>
                <w:szCs w:val="16"/>
              </w:rPr>
              <w:t xml:space="preserve">nd of year Rounders event was devised by the children. </w:t>
            </w:r>
            <w:r>
              <w:rPr>
                <w:color w:val="FF0000"/>
                <w:sz w:val="16"/>
                <w:szCs w:val="16"/>
              </w:rPr>
              <w:t>It</w:t>
            </w:r>
            <w:r w:rsidRPr="00D05015">
              <w:rPr>
                <w:color w:val="FF0000"/>
                <w:sz w:val="16"/>
                <w:szCs w:val="16"/>
              </w:rPr>
              <w:t xml:space="preserve"> was enjoyable and inclusive.</w:t>
            </w:r>
          </w:p>
          <w:p w14:paraId="2D4CFD51" w14:textId="77777777" w:rsidR="007E6DF7" w:rsidRDefault="00D05015" w:rsidP="006829E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5"/>
              </w:tabs>
              <w:ind w:left="85" w:hanging="141"/>
              <w:rPr>
                <w:color w:val="FF0000"/>
                <w:sz w:val="16"/>
                <w:szCs w:val="16"/>
              </w:rPr>
            </w:pPr>
            <w:r w:rsidRPr="00D05015">
              <w:rPr>
                <w:color w:val="FF0000"/>
                <w:sz w:val="16"/>
                <w:szCs w:val="16"/>
              </w:rPr>
              <w:t xml:space="preserve">Children from </w:t>
            </w:r>
            <w:r>
              <w:rPr>
                <w:color w:val="FF0000"/>
                <w:sz w:val="16"/>
                <w:szCs w:val="16"/>
              </w:rPr>
              <w:t>all schools</w:t>
            </w:r>
            <w:r w:rsidR="007C3344">
              <w:rPr>
                <w:color w:val="FF0000"/>
                <w:sz w:val="16"/>
                <w:szCs w:val="16"/>
              </w:rPr>
              <w:t>, particularly AGS</w:t>
            </w:r>
            <w:r>
              <w:rPr>
                <w:color w:val="FF0000"/>
                <w:sz w:val="16"/>
                <w:szCs w:val="16"/>
              </w:rPr>
              <w:t xml:space="preserve"> joined together</w:t>
            </w:r>
            <w:r w:rsidR="007C3344">
              <w:rPr>
                <w:color w:val="FF0000"/>
                <w:sz w:val="16"/>
                <w:szCs w:val="16"/>
              </w:rPr>
              <w:t xml:space="preserve"> and raised £4976</w:t>
            </w:r>
            <w:r w:rsidR="006829E9">
              <w:rPr>
                <w:color w:val="FF0000"/>
                <w:sz w:val="16"/>
                <w:szCs w:val="16"/>
              </w:rPr>
              <w:t xml:space="preserve"> for Cancer Research</w:t>
            </w:r>
            <w:r w:rsidR="007C3344">
              <w:rPr>
                <w:color w:val="FF0000"/>
                <w:sz w:val="16"/>
                <w:szCs w:val="16"/>
              </w:rPr>
              <w:t xml:space="preserve"> – a magnificent amount</w:t>
            </w:r>
            <w:r w:rsidR="006829E9">
              <w:rPr>
                <w:color w:val="FF0000"/>
                <w:sz w:val="16"/>
                <w:szCs w:val="16"/>
              </w:rPr>
              <w:t xml:space="preserve">.  </w:t>
            </w:r>
          </w:p>
          <w:p w14:paraId="32CAA465" w14:textId="77777777" w:rsidR="0071269D" w:rsidRDefault="0071269D" w:rsidP="0071269D">
            <w:pPr>
              <w:tabs>
                <w:tab w:val="num" w:pos="85"/>
                <w:tab w:val="left" w:pos="1440"/>
              </w:tabs>
              <w:rPr>
                <w:color w:val="FF0000"/>
                <w:sz w:val="16"/>
                <w:szCs w:val="16"/>
              </w:rPr>
            </w:pPr>
          </w:p>
          <w:p w14:paraId="43782B09" w14:textId="5C8343BD" w:rsidR="0071269D" w:rsidRPr="0071269D" w:rsidRDefault="0071269D" w:rsidP="0071269D">
            <w:pPr>
              <w:tabs>
                <w:tab w:val="num" w:pos="85"/>
                <w:tab w:val="left" w:pos="1440"/>
              </w:tabs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ab/>
            </w:r>
            <w:r>
              <w:rPr>
                <w:color w:val="FF0000"/>
                <w:sz w:val="16"/>
                <w:szCs w:val="16"/>
              </w:rPr>
              <w:tab/>
            </w:r>
          </w:p>
        </w:tc>
        <w:tc>
          <w:tcPr>
            <w:tcW w:w="1620" w:type="dxa"/>
          </w:tcPr>
          <w:p w14:paraId="11EAA985" w14:textId="77777777" w:rsidR="00D05015" w:rsidRDefault="00D05015" w:rsidP="006829E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203" w:hanging="20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Cluster parliament sessions continue to bring the children of the Cluster together </w:t>
            </w:r>
            <w:r w:rsidR="006829E9">
              <w:rPr>
                <w:color w:val="FF0000"/>
                <w:sz w:val="16"/>
                <w:szCs w:val="16"/>
              </w:rPr>
              <w:t xml:space="preserve">to work in partnership. </w:t>
            </w:r>
          </w:p>
          <w:p w14:paraId="506E7325" w14:textId="4071AE83" w:rsidR="006829E9" w:rsidRPr="006829E9" w:rsidRDefault="006829E9" w:rsidP="006829E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203" w:hanging="20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Children meet new friends, which helps support transition into secondary education. </w:t>
            </w:r>
          </w:p>
        </w:tc>
        <w:tc>
          <w:tcPr>
            <w:tcW w:w="1710" w:type="dxa"/>
          </w:tcPr>
          <w:p w14:paraId="212379BC" w14:textId="77777777" w:rsidR="007E6DF7" w:rsidRDefault="00D05015" w:rsidP="007E6DF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ind w:left="162" w:hanging="18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Development of Cluster Parliament sessions to include environmental understanding. </w:t>
            </w:r>
          </w:p>
          <w:p w14:paraId="2CA83DB5" w14:textId="28EDA7B9" w:rsidR="00D05015" w:rsidRPr="002933D0" w:rsidRDefault="006829E9" w:rsidP="007E6DF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ind w:left="162" w:hanging="18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Children to develop an end of year event focussing on environmental learning and sustainability. </w:t>
            </w:r>
          </w:p>
        </w:tc>
      </w:tr>
      <w:tr w:rsidR="00987B60" w:rsidRPr="00F9254D" w14:paraId="6E5EBD0B" w14:textId="77777777" w:rsidTr="00BE7844">
        <w:trPr>
          <w:trHeight w:val="1160"/>
        </w:trPr>
        <w:tc>
          <w:tcPr>
            <w:tcW w:w="1872" w:type="dxa"/>
            <w:shd w:val="clear" w:color="auto" w:fill="auto"/>
          </w:tcPr>
          <w:p w14:paraId="05AD10AF" w14:textId="72761AF2" w:rsidR="00987B60" w:rsidRPr="00B56BC7" w:rsidRDefault="00987B60" w:rsidP="00987B60">
            <w:pPr>
              <w:numPr>
                <w:ilvl w:val="1"/>
                <w:numId w:val="2"/>
              </w:numPr>
              <w:tabs>
                <w:tab w:val="clear" w:pos="1440"/>
                <w:tab w:val="num" w:pos="193"/>
              </w:tabs>
              <w:ind w:left="176" w:hanging="176"/>
              <w:rPr>
                <w:b/>
                <w:sz w:val="16"/>
                <w:szCs w:val="16"/>
                <w:highlight w:val="green"/>
              </w:rPr>
            </w:pPr>
            <w:r w:rsidRPr="00B56BC7">
              <w:rPr>
                <w:b/>
                <w:sz w:val="16"/>
                <w:szCs w:val="16"/>
                <w:highlight w:val="green"/>
              </w:rPr>
              <w:lastRenderedPageBreak/>
              <w:t>INSET-SEPT19</w:t>
            </w:r>
          </w:p>
          <w:p w14:paraId="5B65B7E1" w14:textId="77777777" w:rsidR="00987B60" w:rsidRDefault="00987B60" w:rsidP="00987B60">
            <w:pPr>
              <w:ind w:left="176"/>
              <w:rPr>
                <w:sz w:val="16"/>
                <w:szCs w:val="16"/>
              </w:rPr>
            </w:pPr>
            <w:r w:rsidRPr="00B56BC7">
              <w:rPr>
                <w:sz w:val="16"/>
                <w:szCs w:val="16"/>
                <w:highlight w:val="green"/>
              </w:rPr>
              <w:t>To plan and implement an</w:t>
            </w:r>
            <w:r w:rsidRPr="00B56BC7">
              <w:rPr>
                <w:color w:val="FF0000"/>
                <w:sz w:val="16"/>
                <w:szCs w:val="16"/>
                <w:highlight w:val="green"/>
              </w:rPr>
              <w:t xml:space="preserve"> </w:t>
            </w:r>
            <w:r w:rsidRPr="00B56BC7">
              <w:rPr>
                <w:sz w:val="16"/>
                <w:szCs w:val="16"/>
                <w:highlight w:val="green"/>
              </w:rPr>
              <w:t>INSET day for all cluster classroom-based staff.</w:t>
            </w:r>
          </w:p>
          <w:p w14:paraId="684C1651" w14:textId="77777777" w:rsidR="00987B60" w:rsidRDefault="00987B60" w:rsidP="00987B60">
            <w:pPr>
              <w:ind w:left="176"/>
              <w:rPr>
                <w:sz w:val="16"/>
                <w:szCs w:val="16"/>
              </w:rPr>
            </w:pPr>
          </w:p>
          <w:p w14:paraId="25B75E05" w14:textId="053F1632" w:rsidR="00987B60" w:rsidRDefault="00987B60" w:rsidP="00987B60">
            <w:pPr>
              <w:ind w:left="176"/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069E9EC4" w14:textId="250176DD" w:rsidR="00987B60" w:rsidRPr="0019746D" w:rsidRDefault="00987B60" w:rsidP="00987B60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162"/>
              </w:tabs>
              <w:ind w:left="162" w:hanging="203"/>
              <w:rPr>
                <w:bCs/>
                <w:sz w:val="16"/>
                <w:szCs w:val="16"/>
              </w:rPr>
            </w:pPr>
            <w:r w:rsidRPr="0019746D">
              <w:rPr>
                <w:bCs/>
                <w:sz w:val="16"/>
                <w:szCs w:val="16"/>
              </w:rPr>
              <w:t>Improving the support and training opportunities available to staff at all levels and to governors by networking and joint training.</w:t>
            </w:r>
          </w:p>
        </w:tc>
        <w:tc>
          <w:tcPr>
            <w:tcW w:w="2093" w:type="dxa"/>
            <w:shd w:val="clear" w:color="auto" w:fill="auto"/>
          </w:tcPr>
          <w:p w14:paraId="79A77D7E" w14:textId="77777777" w:rsidR="00987B60" w:rsidRPr="002B3512" w:rsidRDefault="00987B60" w:rsidP="00987B6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 w:rsidRPr="002B3512">
              <w:rPr>
                <w:bCs/>
                <w:sz w:val="16"/>
                <w:szCs w:val="16"/>
              </w:rPr>
              <w:t>To have planned and delivered an INSET for all cluster classroom-based staff in January 2020.</w:t>
            </w:r>
          </w:p>
          <w:p w14:paraId="679079C7" w14:textId="298643DC" w:rsidR="00987B60" w:rsidRPr="002B3512" w:rsidRDefault="00987B60" w:rsidP="00987B6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 w:rsidRPr="002B3512">
              <w:rPr>
                <w:bCs/>
                <w:sz w:val="16"/>
                <w:szCs w:val="16"/>
              </w:rPr>
              <w:t>The majority of feedback from staff following the INSET will be positive.</w:t>
            </w:r>
          </w:p>
        </w:tc>
        <w:tc>
          <w:tcPr>
            <w:tcW w:w="2610" w:type="dxa"/>
          </w:tcPr>
          <w:p w14:paraId="7C04B18C" w14:textId="77777777" w:rsidR="00987B60" w:rsidRPr="00890F46" w:rsidRDefault="00987B60" w:rsidP="00987B6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 w:rsidRPr="00890F46">
              <w:rPr>
                <w:bCs/>
                <w:sz w:val="16"/>
                <w:szCs w:val="16"/>
              </w:rPr>
              <w:t>3 hours of headteacher time to plan the agenda and format of the INSET day (</w:t>
            </w:r>
            <w:r>
              <w:rPr>
                <w:b/>
                <w:bCs/>
                <w:sz w:val="16"/>
                <w:szCs w:val="16"/>
              </w:rPr>
              <w:t>SG</w:t>
            </w:r>
            <w:r w:rsidRPr="00890F46">
              <w:rPr>
                <w:b/>
                <w:bCs/>
                <w:sz w:val="16"/>
                <w:szCs w:val="16"/>
              </w:rPr>
              <w:t xml:space="preserve"> </w:t>
            </w:r>
            <w:r w:rsidRPr="00890F46">
              <w:rPr>
                <w:bCs/>
                <w:sz w:val="16"/>
                <w:szCs w:val="16"/>
              </w:rPr>
              <w:t xml:space="preserve">and </w:t>
            </w:r>
            <w:r>
              <w:rPr>
                <w:b/>
                <w:bCs/>
                <w:sz w:val="16"/>
                <w:szCs w:val="16"/>
              </w:rPr>
              <w:t>IW</w:t>
            </w:r>
            <w:r w:rsidRPr="00890F46">
              <w:rPr>
                <w:bCs/>
                <w:sz w:val="16"/>
                <w:szCs w:val="16"/>
              </w:rPr>
              <w:t>).</w:t>
            </w:r>
          </w:p>
          <w:p w14:paraId="123A0BDE" w14:textId="5B1C3F38" w:rsidR="00987B60" w:rsidRPr="00890F46" w:rsidRDefault="00987B60" w:rsidP="00987B6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 w:rsidRPr="00890F46">
              <w:rPr>
                <w:bCs/>
                <w:sz w:val="16"/>
                <w:szCs w:val="16"/>
              </w:rPr>
              <w:t>Each school to fund attendance at the INSET.</w:t>
            </w:r>
          </w:p>
        </w:tc>
        <w:tc>
          <w:tcPr>
            <w:tcW w:w="2857" w:type="dxa"/>
          </w:tcPr>
          <w:p w14:paraId="2EBEBBD9" w14:textId="7FBB0235" w:rsidR="00987B60" w:rsidRPr="00890F46" w:rsidRDefault="00987B60" w:rsidP="00987B6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SG and IW </w:t>
            </w:r>
            <w:r>
              <w:rPr>
                <w:bCs/>
                <w:sz w:val="16"/>
                <w:szCs w:val="16"/>
              </w:rPr>
              <w:t>to plan the day, including the venue and providers.</w:t>
            </w:r>
          </w:p>
        </w:tc>
        <w:tc>
          <w:tcPr>
            <w:tcW w:w="1890" w:type="dxa"/>
          </w:tcPr>
          <w:p w14:paraId="445095E0" w14:textId="77777777" w:rsidR="00987B60" w:rsidRDefault="00987B60" w:rsidP="00987B6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6"/>
              </w:tabs>
              <w:ind w:left="85" w:hanging="85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Programme Finalised November 2019</w:t>
            </w:r>
          </w:p>
          <w:p w14:paraId="62929E7F" w14:textId="77777777" w:rsidR="00987B60" w:rsidRDefault="00987B60" w:rsidP="00987B6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6"/>
              </w:tabs>
              <w:ind w:left="85" w:hanging="85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Venue booked November 2019</w:t>
            </w:r>
          </w:p>
          <w:p w14:paraId="663934F1" w14:textId="2DD74C19" w:rsidR="00987B60" w:rsidRPr="002933D0" w:rsidRDefault="00987B60" w:rsidP="00987B6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46"/>
              </w:tabs>
              <w:ind w:left="85" w:hanging="85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INSET held in January 2020</w:t>
            </w:r>
          </w:p>
        </w:tc>
        <w:tc>
          <w:tcPr>
            <w:tcW w:w="1620" w:type="dxa"/>
          </w:tcPr>
          <w:p w14:paraId="0AA66227" w14:textId="77777777" w:rsidR="00987B60" w:rsidRDefault="00987B60" w:rsidP="00987B6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27"/>
              </w:tabs>
              <w:ind w:left="85" w:hanging="85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Joint approach to maths with the secondary school</w:t>
            </w:r>
          </w:p>
          <w:p w14:paraId="2C102EA3" w14:textId="77777777" w:rsidR="00987B60" w:rsidRDefault="00987B60" w:rsidP="00987B6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27"/>
              </w:tabs>
              <w:ind w:left="85" w:hanging="85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Opportunity to network with other schools on Maths</w:t>
            </w:r>
          </w:p>
          <w:p w14:paraId="3BB0FBD6" w14:textId="03D9ED19" w:rsidR="00987B60" w:rsidRPr="002933D0" w:rsidRDefault="00987B60" w:rsidP="00987B6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27"/>
              </w:tabs>
              <w:ind w:left="85" w:hanging="85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Enriching the STEM provisions within school by using STEM ambassadors</w:t>
            </w:r>
          </w:p>
        </w:tc>
        <w:tc>
          <w:tcPr>
            <w:tcW w:w="1710" w:type="dxa"/>
          </w:tcPr>
          <w:p w14:paraId="0FBA0501" w14:textId="1EAB7828" w:rsidR="00987B60" w:rsidRPr="002933D0" w:rsidRDefault="00987B60" w:rsidP="00987B6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27"/>
              </w:tabs>
              <w:ind w:left="85" w:hanging="85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To continue the high-quality provision that the Cluster INSETs have delivered over the past three academic years.</w:t>
            </w:r>
          </w:p>
        </w:tc>
      </w:tr>
      <w:tr w:rsidR="00C866E4" w:rsidRPr="00F9254D" w14:paraId="75BD48CD" w14:textId="77777777" w:rsidTr="00BE7844">
        <w:trPr>
          <w:trHeight w:val="1160"/>
        </w:trPr>
        <w:tc>
          <w:tcPr>
            <w:tcW w:w="1872" w:type="dxa"/>
            <w:shd w:val="clear" w:color="auto" w:fill="auto"/>
          </w:tcPr>
          <w:p w14:paraId="4F9547FE" w14:textId="23E1CF93" w:rsidR="00C866E4" w:rsidRDefault="0079122C" w:rsidP="00C866E4">
            <w:pPr>
              <w:numPr>
                <w:ilvl w:val="1"/>
                <w:numId w:val="2"/>
              </w:numPr>
              <w:tabs>
                <w:tab w:val="clear" w:pos="1440"/>
                <w:tab w:val="num" w:pos="193"/>
              </w:tabs>
              <w:ind w:left="176" w:hanging="1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SCIENCE</w:t>
            </w:r>
            <w:r w:rsidR="00C866E4">
              <w:rPr>
                <w:b/>
                <w:sz w:val="16"/>
                <w:szCs w:val="16"/>
              </w:rPr>
              <w:t>-SEPT1</w:t>
            </w:r>
            <w:r w:rsidR="005D614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79" w:type="dxa"/>
            <w:shd w:val="clear" w:color="auto" w:fill="auto"/>
          </w:tcPr>
          <w:p w14:paraId="03929505" w14:textId="77777777" w:rsidR="00C866E4" w:rsidRPr="008A4C9C" w:rsidRDefault="00C866E4" w:rsidP="00C866E4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162"/>
              </w:tabs>
              <w:ind w:left="162" w:hanging="203"/>
              <w:rPr>
                <w:sz w:val="16"/>
                <w:szCs w:val="16"/>
              </w:rPr>
            </w:pPr>
            <w:r w:rsidRPr="00890F46">
              <w:rPr>
                <w:bCs/>
                <w:sz w:val="16"/>
                <w:szCs w:val="16"/>
              </w:rPr>
              <w:t>T</w:t>
            </w:r>
            <w:r w:rsidRPr="008A4C9C">
              <w:rPr>
                <w:bCs/>
                <w:sz w:val="16"/>
                <w:szCs w:val="16"/>
              </w:rPr>
              <w:t>o improve educational outcomes for the students of all of the school concerned.</w:t>
            </w:r>
          </w:p>
          <w:p w14:paraId="2C34292F" w14:textId="77777777" w:rsidR="00C866E4" w:rsidRPr="008A4C9C" w:rsidRDefault="00C866E4" w:rsidP="00C866E4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162"/>
              </w:tabs>
              <w:ind w:left="162" w:hanging="203"/>
              <w:rPr>
                <w:bCs/>
                <w:sz w:val="16"/>
                <w:szCs w:val="16"/>
              </w:rPr>
            </w:pPr>
            <w:r w:rsidRPr="008A4C9C">
              <w:rPr>
                <w:bCs/>
                <w:sz w:val="16"/>
                <w:szCs w:val="16"/>
              </w:rPr>
              <w:t>Improving transition arrangements between schools by closer joint working and recognition of the inclusive 4-18 provision across the cluster.</w:t>
            </w:r>
          </w:p>
          <w:p w14:paraId="518C6231" w14:textId="77777777" w:rsidR="00C866E4" w:rsidRDefault="00C866E4" w:rsidP="00C866E4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162"/>
              </w:tabs>
              <w:ind w:left="162" w:hanging="203"/>
              <w:rPr>
                <w:bCs/>
                <w:sz w:val="16"/>
                <w:szCs w:val="16"/>
              </w:rPr>
            </w:pPr>
            <w:r w:rsidRPr="006037AC">
              <w:rPr>
                <w:bCs/>
                <w:sz w:val="16"/>
                <w:szCs w:val="16"/>
              </w:rPr>
              <w:t>Using close collaboration between the schools to provide a wider range of educational opportunities to students.</w:t>
            </w:r>
          </w:p>
          <w:p w14:paraId="0FD0601F" w14:textId="77777777" w:rsidR="009A05E9" w:rsidRDefault="009A05E9" w:rsidP="009A05E9">
            <w:pPr>
              <w:tabs>
                <w:tab w:val="num" w:pos="162"/>
              </w:tabs>
              <w:rPr>
                <w:bCs/>
                <w:sz w:val="16"/>
                <w:szCs w:val="16"/>
              </w:rPr>
            </w:pPr>
          </w:p>
          <w:p w14:paraId="2CF7C706" w14:textId="605DF6C2" w:rsidR="009A05E9" w:rsidRPr="009A05E9" w:rsidRDefault="009A05E9" w:rsidP="009A05E9">
            <w:pPr>
              <w:tabs>
                <w:tab w:val="num" w:pos="16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auto"/>
          </w:tcPr>
          <w:p w14:paraId="389AEC4D" w14:textId="13D48B66" w:rsidR="00C866E4" w:rsidRPr="00BA3733" w:rsidRDefault="00C866E4" w:rsidP="00C866E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/>
                <w:bCs/>
                <w:sz w:val="16"/>
                <w:szCs w:val="16"/>
              </w:rPr>
            </w:pPr>
            <w:r w:rsidRPr="00BA3733">
              <w:rPr>
                <w:b/>
                <w:bCs/>
                <w:sz w:val="16"/>
                <w:szCs w:val="16"/>
              </w:rPr>
              <w:t>VH, MK + GD</w:t>
            </w:r>
          </w:p>
          <w:p w14:paraId="2A680583" w14:textId="77777777" w:rsidR="00C866E4" w:rsidRPr="00BA3733" w:rsidRDefault="00C866E4" w:rsidP="00C866E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 w:rsidRPr="00BA3733">
              <w:rPr>
                <w:bCs/>
                <w:sz w:val="16"/>
                <w:szCs w:val="16"/>
              </w:rPr>
              <w:t>Resources</w:t>
            </w:r>
          </w:p>
          <w:p w14:paraId="73A84DA0" w14:textId="77777777" w:rsidR="00C866E4" w:rsidRPr="00BA3733" w:rsidRDefault="00C866E4" w:rsidP="00C866E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 w:rsidRPr="00BA3733">
              <w:rPr>
                <w:bCs/>
                <w:sz w:val="16"/>
                <w:szCs w:val="16"/>
              </w:rPr>
              <w:t>Moderation</w:t>
            </w:r>
          </w:p>
          <w:p w14:paraId="1AB6E791" w14:textId="77777777" w:rsidR="00C866E4" w:rsidRPr="00BA3733" w:rsidRDefault="00C866E4" w:rsidP="00C866E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 w:rsidRPr="00BA3733">
              <w:rPr>
                <w:bCs/>
                <w:sz w:val="16"/>
                <w:szCs w:val="16"/>
              </w:rPr>
              <w:t>Parent support</w:t>
            </w:r>
          </w:p>
          <w:p w14:paraId="75DE63A3" w14:textId="77777777" w:rsidR="00C866E4" w:rsidRPr="00BA3733" w:rsidRDefault="00C866E4" w:rsidP="00C866E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 w:rsidRPr="00BA3733">
              <w:rPr>
                <w:bCs/>
                <w:sz w:val="16"/>
                <w:szCs w:val="16"/>
              </w:rPr>
              <w:t>Governors</w:t>
            </w:r>
          </w:p>
          <w:p w14:paraId="6FA16CBB" w14:textId="77777777" w:rsidR="00C866E4" w:rsidRPr="00BA3733" w:rsidRDefault="00C866E4" w:rsidP="00C866E4">
            <w:pPr>
              <w:rPr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40C0F028" w14:textId="77777777" w:rsidR="00C866E4" w:rsidRPr="00BA3733" w:rsidRDefault="00C866E4" w:rsidP="00C866E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 w:rsidRPr="00BA3733">
              <w:rPr>
                <w:bCs/>
                <w:sz w:val="16"/>
                <w:szCs w:val="16"/>
              </w:rPr>
              <w:t xml:space="preserve">To apply for grant from Polar Exploration initiative to pay for equipment for series of experiments both in primary schools and AGS as well as release time for AGS science </w:t>
            </w:r>
            <w:proofErr w:type="gramStart"/>
            <w:r w:rsidRPr="00BA3733">
              <w:rPr>
                <w:bCs/>
                <w:sz w:val="16"/>
                <w:szCs w:val="16"/>
              </w:rPr>
              <w:t>staff  to</w:t>
            </w:r>
            <w:proofErr w:type="gramEnd"/>
            <w:r w:rsidRPr="00BA3733">
              <w:rPr>
                <w:bCs/>
                <w:sz w:val="16"/>
                <w:szCs w:val="16"/>
              </w:rPr>
              <w:t xml:space="preserve"> visit primaries.</w:t>
            </w:r>
          </w:p>
          <w:p w14:paraId="1ED54057" w14:textId="44CA1854" w:rsidR="00C866E4" w:rsidRPr="00BA3733" w:rsidRDefault="00C866E4" w:rsidP="00C866E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 w:rsidRPr="00BA3733">
              <w:rPr>
                <w:bCs/>
                <w:sz w:val="16"/>
                <w:szCs w:val="16"/>
              </w:rPr>
              <w:t xml:space="preserve">After school meetings between </w:t>
            </w:r>
            <w:r w:rsidRPr="00BA3733">
              <w:rPr>
                <w:b/>
                <w:bCs/>
                <w:sz w:val="16"/>
                <w:szCs w:val="16"/>
              </w:rPr>
              <w:t>VH, GD</w:t>
            </w:r>
            <w:r w:rsidRPr="00BA3733">
              <w:rPr>
                <w:bCs/>
                <w:sz w:val="16"/>
                <w:szCs w:val="16"/>
              </w:rPr>
              <w:t xml:space="preserve"> and </w:t>
            </w:r>
            <w:r w:rsidRPr="00BA3733">
              <w:rPr>
                <w:b/>
                <w:bCs/>
                <w:sz w:val="16"/>
                <w:szCs w:val="16"/>
              </w:rPr>
              <w:t>RS</w:t>
            </w:r>
            <w:r w:rsidRPr="00BA3733">
              <w:rPr>
                <w:bCs/>
                <w:sz w:val="16"/>
                <w:szCs w:val="16"/>
              </w:rPr>
              <w:t xml:space="preserve"> (representing </w:t>
            </w:r>
            <w:r w:rsidRPr="00BA3733">
              <w:rPr>
                <w:b/>
                <w:bCs/>
                <w:sz w:val="16"/>
                <w:szCs w:val="16"/>
              </w:rPr>
              <w:t>MK</w:t>
            </w:r>
            <w:r w:rsidRPr="00BA3733">
              <w:rPr>
                <w:bCs/>
                <w:sz w:val="16"/>
                <w:szCs w:val="16"/>
              </w:rPr>
              <w:t>) to develop worksheets and equipment boxes for investigations</w:t>
            </w:r>
          </w:p>
        </w:tc>
        <w:tc>
          <w:tcPr>
            <w:tcW w:w="2857" w:type="dxa"/>
          </w:tcPr>
          <w:p w14:paraId="66C5C711" w14:textId="0573C1A8" w:rsidR="00C866E4" w:rsidRPr="008D19B8" w:rsidRDefault="00C866E4" w:rsidP="008D19B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 w:rsidRPr="008D19B8">
              <w:rPr>
                <w:b/>
                <w:sz w:val="16"/>
                <w:szCs w:val="16"/>
              </w:rPr>
              <w:t>Vicki</w:t>
            </w:r>
            <w:r w:rsidRPr="008D19B8">
              <w:rPr>
                <w:bCs/>
                <w:sz w:val="16"/>
                <w:szCs w:val="16"/>
              </w:rPr>
              <w:t>, LM, Annie</w:t>
            </w:r>
          </w:p>
          <w:p w14:paraId="18143AA4" w14:textId="7C8DCB86" w:rsidR="00C866E4" w:rsidRPr="00BA3733" w:rsidRDefault="00C866E4" w:rsidP="00C866E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 w:rsidRPr="00BA3733">
              <w:rPr>
                <w:b/>
                <w:bCs/>
                <w:sz w:val="16"/>
                <w:szCs w:val="16"/>
              </w:rPr>
              <w:t>RS</w:t>
            </w:r>
            <w:r w:rsidRPr="00BA3733">
              <w:rPr>
                <w:bCs/>
                <w:sz w:val="16"/>
                <w:szCs w:val="16"/>
              </w:rPr>
              <w:t xml:space="preserve"> to apply for grant with support from </w:t>
            </w:r>
            <w:r w:rsidRPr="00BA3733">
              <w:rPr>
                <w:b/>
                <w:bCs/>
                <w:sz w:val="16"/>
                <w:szCs w:val="16"/>
              </w:rPr>
              <w:t>VH</w:t>
            </w:r>
          </w:p>
          <w:p w14:paraId="5B1A5D2C" w14:textId="77777777" w:rsidR="00C866E4" w:rsidRPr="00BA3733" w:rsidRDefault="00C866E4" w:rsidP="00C866E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 w:rsidRPr="00BA3733">
              <w:rPr>
                <w:b/>
                <w:bCs/>
                <w:sz w:val="16"/>
                <w:szCs w:val="16"/>
              </w:rPr>
              <w:t>RS</w:t>
            </w:r>
            <w:r w:rsidRPr="00BA3733">
              <w:rPr>
                <w:bCs/>
                <w:sz w:val="16"/>
                <w:szCs w:val="16"/>
              </w:rPr>
              <w:t xml:space="preserve"> to produce comprehensive list of science terminology to be sent out to primary schools </w:t>
            </w:r>
          </w:p>
          <w:p w14:paraId="1D7558A6" w14:textId="77777777" w:rsidR="00C866E4" w:rsidRPr="00BA3733" w:rsidRDefault="00C866E4" w:rsidP="00C866E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 w:rsidRPr="00BA3733">
              <w:rPr>
                <w:b/>
                <w:bCs/>
                <w:sz w:val="16"/>
                <w:szCs w:val="16"/>
              </w:rPr>
              <w:t>VH, GD</w:t>
            </w:r>
            <w:r w:rsidRPr="00BA3733">
              <w:rPr>
                <w:bCs/>
                <w:sz w:val="16"/>
                <w:szCs w:val="16"/>
              </w:rPr>
              <w:t xml:space="preserve"> and </w:t>
            </w:r>
            <w:r w:rsidRPr="00BA3733">
              <w:rPr>
                <w:b/>
                <w:bCs/>
                <w:sz w:val="16"/>
                <w:szCs w:val="16"/>
              </w:rPr>
              <w:t>RS</w:t>
            </w:r>
            <w:r w:rsidRPr="00BA3733">
              <w:rPr>
                <w:bCs/>
                <w:sz w:val="16"/>
                <w:szCs w:val="16"/>
              </w:rPr>
              <w:t xml:space="preserve"> to develop worksheets/books and accompanying equipment</w:t>
            </w:r>
          </w:p>
          <w:p w14:paraId="76120D90" w14:textId="39D68EDA" w:rsidR="00C866E4" w:rsidRPr="00BA3733" w:rsidRDefault="00C866E4" w:rsidP="00C866E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/>
                <w:bCs/>
                <w:sz w:val="16"/>
                <w:szCs w:val="16"/>
              </w:rPr>
            </w:pPr>
            <w:r w:rsidRPr="00BA3733">
              <w:rPr>
                <w:b/>
                <w:bCs/>
                <w:sz w:val="16"/>
                <w:szCs w:val="16"/>
              </w:rPr>
              <w:t>VH, GD</w:t>
            </w:r>
            <w:r w:rsidRPr="00BA3733">
              <w:rPr>
                <w:bCs/>
                <w:sz w:val="16"/>
                <w:szCs w:val="16"/>
              </w:rPr>
              <w:t xml:space="preserve"> and </w:t>
            </w:r>
            <w:r w:rsidRPr="00BA3733">
              <w:rPr>
                <w:b/>
                <w:bCs/>
                <w:sz w:val="16"/>
                <w:szCs w:val="16"/>
              </w:rPr>
              <w:t>RS</w:t>
            </w:r>
            <w:r w:rsidRPr="00BA3733">
              <w:rPr>
                <w:bCs/>
                <w:sz w:val="16"/>
                <w:szCs w:val="16"/>
              </w:rPr>
              <w:t xml:space="preserve"> to develop feedback sheets for both teachers and pupils to evaluate investigations</w:t>
            </w:r>
          </w:p>
        </w:tc>
        <w:tc>
          <w:tcPr>
            <w:tcW w:w="1890" w:type="dxa"/>
          </w:tcPr>
          <w:p w14:paraId="1C4FBA7C" w14:textId="43461764" w:rsidR="00402C29" w:rsidRPr="00CC653E" w:rsidRDefault="00402C29" w:rsidP="00402C2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27"/>
              </w:tabs>
              <w:ind w:left="85" w:hanging="85"/>
              <w:rPr>
                <w:i/>
                <w:color w:val="FF0000"/>
                <w:sz w:val="16"/>
                <w:szCs w:val="16"/>
              </w:rPr>
            </w:pPr>
          </w:p>
          <w:p w14:paraId="2D9F43DA" w14:textId="2A6D51C5" w:rsidR="00C866E4" w:rsidRPr="00CC653E" w:rsidRDefault="00C866E4" w:rsidP="00402C29">
            <w:pPr>
              <w:pStyle w:val="ListParagraph"/>
              <w:ind w:left="85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82F37F6" w14:textId="713910A8" w:rsidR="00402C29" w:rsidRPr="00CC653E" w:rsidRDefault="00402C29" w:rsidP="00402C2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27"/>
              </w:tabs>
              <w:ind w:left="85" w:hanging="85"/>
              <w:rPr>
                <w:color w:val="FF0000"/>
                <w:sz w:val="16"/>
                <w:szCs w:val="16"/>
              </w:rPr>
            </w:pPr>
          </w:p>
          <w:p w14:paraId="51FAC375" w14:textId="0B2D6FED" w:rsidR="00C866E4" w:rsidRPr="00CC653E" w:rsidRDefault="00C866E4" w:rsidP="00402C29">
            <w:pPr>
              <w:pStyle w:val="ListParagraph"/>
              <w:ind w:left="85"/>
              <w:rPr>
                <w:color w:val="FF0000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0659CA1" w14:textId="61FA73F1" w:rsidR="00402C29" w:rsidRPr="00BB54D3" w:rsidRDefault="00402C29" w:rsidP="00402C2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27"/>
              </w:tabs>
              <w:ind w:left="85" w:hanging="85"/>
              <w:rPr>
                <w:color w:val="FF0000"/>
                <w:sz w:val="16"/>
                <w:szCs w:val="16"/>
              </w:rPr>
            </w:pPr>
          </w:p>
          <w:p w14:paraId="1C29415D" w14:textId="24F780A4" w:rsidR="00C866E4" w:rsidRPr="00BB54D3" w:rsidRDefault="00C866E4" w:rsidP="00402C29">
            <w:pPr>
              <w:pStyle w:val="ListParagraph"/>
              <w:ind w:left="85"/>
              <w:rPr>
                <w:color w:val="FF0000"/>
                <w:sz w:val="16"/>
                <w:szCs w:val="16"/>
              </w:rPr>
            </w:pPr>
          </w:p>
        </w:tc>
      </w:tr>
      <w:tr w:rsidR="00B60935" w:rsidRPr="00F9254D" w14:paraId="68D7DBE4" w14:textId="77777777" w:rsidTr="00BE7844">
        <w:trPr>
          <w:trHeight w:val="1277"/>
        </w:trPr>
        <w:tc>
          <w:tcPr>
            <w:tcW w:w="1872" w:type="dxa"/>
            <w:shd w:val="clear" w:color="auto" w:fill="auto"/>
          </w:tcPr>
          <w:p w14:paraId="267E7DDC" w14:textId="6D7728FF" w:rsidR="00B60935" w:rsidRDefault="00B60935" w:rsidP="00B60935">
            <w:pPr>
              <w:numPr>
                <w:ilvl w:val="1"/>
                <w:numId w:val="2"/>
              </w:numPr>
              <w:tabs>
                <w:tab w:val="clear" w:pos="1440"/>
                <w:tab w:val="num" w:pos="193"/>
              </w:tabs>
              <w:ind w:left="176" w:hanging="1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GOVERNORS</w:t>
            </w:r>
            <w:r w:rsidR="00376BA9">
              <w:rPr>
                <w:b/>
                <w:sz w:val="16"/>
                <w:szCs w:val="16"/>
              </w:rPr>
              <w:t>-SEPT19</w:t>
            </w:r>
          </w:p>
          <w:p w14:paraId="0324F1A3" w14:textId="6D7B3793" w:rsidR="009E283D" w:rsidRPr="009E283D" w:rsidRDefault="009E283D" w:rsidP="009E283D">
            <w:pPr>
              <w:ind w:left="176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To provide training and </w:t>
            </w:r>
            <w:r w:rsidR="002461A5">
              <w:rPr>
                <w:bCs/>
                <w:sz w:val="16"/>
                <w:szCs w:val="16"/>
              </w:rPr>
              <w:t>networking opportunities for governors within COGS</w:t>
            </w:r>
          </w:p>
        </w:tc>
        <w:tc>
          <w:tcPr>
            <w:tcW w:w="1579" w:type="dxa"/>
            <w:shd w:val="clear" w:color="auto" w:fill="auto"/>
          </w:tcPr>
          <w:p w14:paraId="49822473" w14:textId="77777777" w:rsidR="00B60935" w:rsidRPr="00890F46" w:rsidRDefault="00B60935" w:rsidP="00B60935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162"/>
              </w:tabs>
              <w:ind w:left="162" w:hanging="203"/>
              <w:rPr>
                <w:bCs/>
                <w:sz w:val="16"/>
                <w:szCs w:val="16"/>
              </w:rPr>
            </w:pPr>
            <w:r w:rsidRPr="00890F46">
              <w:rPr>
                <w:bCs/>
                <w:sz w:val="16"/>
                <w:szCs w:val="16"/>
              </w:rPr>
              <w:t>Improving the support and training opportunities available to staff at all levels and to governors by networking and joint training.</w:t>
            </w:r>
          </w:p>
          <w:p w14:paraId="3B56AA18" w14:textId="199D7AF1" w:rsidR="00B60935" w:rsidRPr="0079122C" w:rsidRDefault="00B60935" w:rsidP="002461A5">
            <w:pPr>
              <w:pStyle w:val="ListParagraph"/>
              <w:ind w:left="162"/>
              <w:rPr>
                <w:bCs/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auto"/>
          </w:tcPr>
          <w:p w14:paraId="5CA788D1" w14:textId="77777777" w:rsidR="00402C29" w:rsidRDefault="00B60935" w:rsidP="00B60935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162"/>
              </w:tabs>
              <w:ind w:left="162" w:hanging="20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Governors able to network with governors from schools within the Cluster on a termly basis.</w:t>
            </w:r>
          </w:p>
          <w:p w14:paraId="06C83730" w14:textId="49D071B8" w:rsidR="00B60935" w:rsidRPr="00402C29" w:rsidRDefault="00B60935" w:rsidP="00B60935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162"/>
              </w:tabs>
              <w:ind w:left="162" w:hanging="203"/>
              <w:rPr>
                <w:bCs/>
                <w:sz w:val="16"/>
                <w:szCs w:val="16"/>
              </w:rPr>
            </w:pPr>
            <w:r w:rsidRPr="00402C29">
              <w:rPr>
                <w:bCs/>
                <w:sz w:val="16"/>
                <w:szCs w:val="16"/>
              </w:rPr>
              <w:t>Governors updated with information and strategies to adopt to support educational initiatives.</w:t>
            </w:r>
          </w:p>
        </w:tc>
        <w:tc>
          <w:tcPr>
            <w:tcW w:w="2610" w:type="dxa"/>
          </w:tcPr>
          <w:p w14:paraId="09FAB46D" w14:textId="77777777" w:rsidR="00B60935" w:rsidRDefault="00B60935" w:rsidP="00B6093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Termly INSET with suggested and selected topics.</w:t>
            </w:r>
          </w:p>
          <w:p w14:paraId="71E87DB4" w14:textId="77777777" w:rsidR="00B60935" w:rsidRDefault="00B60935" w:rsidP="00B6093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Bonsall CE VA School is used for the Networking Sessions.</w:t>
            </w:r>
          </w:p>
          <w:p w14:paraId="49F9D619" w14:textId="7F2B66DC" w:rsidR="00B60935" w:rsidRPr="0079122C" w:rsidRDefault="00B60935" w:rsidP="00B6093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Expenditure has been agreed </w:t>
            </w:r>
            <w:r w:rsidRPr="00620508">
              <w:rPr>
                <w:bCs/>
                <w:sz w:val="16"/>
                <w:szCs w:val="16"/>
              </w:rPr>
              <w:t xml:space="preserve"> to support involvement from external staff.</w:t>
            </w:r>
          </w:p>
        </w:tc>
        <w:tc>
          <w:tcPr>
            <w:tcW w:w="2857" w:type="dxa"/>
          </w:tcPr>
          <w:p w14:paraId="7249D830" w14:textId="42FAA211" w:rsidR="00402C29" w:rsidRPr="00402C29" w:rsidRDefault="00402C29" w:rsidP="00B6093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AH </w:t>
            </w:r>
            <w:r>
              <w:rPr>
                <w:sz w:val="16"/>
                <w:szCs w:val="16"/>
              </w:rPr>
              <w:t>to lead</w:t>
            </w:r>
          </w:p>
          <w:p w14:paraId="4BC4C20F" w14:textId="2238A620" w:rsidR="00B60935" w:rsidRPr="00A30388" w:rsidRDefault="00B60935" w:rsidP="00B6093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/>
                <w:bCs/>
                <w:sz w:val="16"/>
                <w:szCs w:val="16"/>
              </w:rPr>
            </w:pPr>
            <w:r w:rsidRPr="00620508">
              <w:rPr>
                <w:bCs/>
                <w:sz w:val="16"/>
                <w:szCs w:val="16"/>
              </w:rPr>
              <w:t xml:space="preserve">Links with Local Authority advisory team </w:t>
            </w:r>
            <w:r>
              <w:rPr>
                <w:bCs/>
                <w:sz w:val="16"/>
                <w:szCs w:val="16"/>
              </w:rPr>
              <w:t>have continued with organisational support from Tim Dutton.</w:t>
            </w:r>
          </w:p>
          <w:p w14:paraId="109756A0" w14:textId="5655A3FF" w:rsidR="00B60935" w:rsidRPr="0079122C" w:rsidRDefault="00B60935" w:rsidP="00B6093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Further to Geoff Leyland transferring to the south of the county Clive Worrall provided the INSET for the group.</w:t>
            </w:r>
          </w:p>
        </w:tc>
        <w:tc>
          <w:tcPr>
            <w:tcW w:w="1890" w:type="dxa"/>
          </w:tcPr>
          <w:p w14:paraId="324F1198" w14:textId="77777777" w:rsidR="00B60935" w:rsidRPr="00B60935" w:rsidRDefault="00B60935" w:rsidP="00BC1ED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27"/>
              </w:tabs>
              <w:ind w:left="102" w:hanging="102"/>
              <w:rPr>
                <w:i/>
                <w:color w:val="FF0000"/>
                <w:sz w:val="16"/>
                <w:szCs w:val="16"/>
              </w:rPr>
            </w:pPr>
            <w:r w:rsidRPr="00B60935">
              <w:rPr>
                <w:color w:val="FF0000"/>
                <w:sz w:val="16"/>
                <w:szCs w:val="16"/>
              </w:rPr>
              <w:t>Records of Governors’ Networking sessions have been circulated.</w:t>
            </w:r>
          </w:p>
          <w:p w14:paraId="18E2EDED" w14:textId="1E62C944" w:rsidR="00B60935" w:rsidRPr="00C82112" w:rsidRDefault="00B60935" w:rsidP="00BC1ED7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227"/>
              </w:tabs>
              <w:ind w:left="102" w:hanging="102"/>
              <w:rPr>
                <w:color w:val="FF0000"/>
                <w:sz w:val="16"/>
                <w:szCs w:val="16"/>
              </w:rPr>
            </w:pPr>
            <w:r w:rsidRPr="00B60935">
              <w:rPr>
                <w:color w:val="FF0000"/>
                <w:sz w:val="16"/>
                <w:szCs w:val="16"/>
              </w:rPr>
              <w:t>Group is well attended – 25 governors at last meeting.</w:t>
            </w:r>
          </w:p>
        </w:tc>
        <w:tc>
          <w:tcPr>
            <w:tcW w:w="1620" w:type="dxa"/>
          </w:tcPr>
          <w:p w14:paraId="54CE609B" w14:textId="4ECFEF66" w:rsidR="00B60935" w:rsidRPr="00BC1ED7" w:rsidRDefault="00B60935" w:rsidP="00BC1ED7">
            <w:pPr>
              <w:pStyle w:val="ListParagraph"/>
              <w:numPr>
                <w:ilvl w:val="0"/>
                <w:numId w:val="2"/>
              </w:numPr>
              <w:ind w:left="199" w:hanging="199"/>
              <w:rPr>
                <w:color w:val="FF0000"/>
                <w:sz w:val="16"/>
                <w:szCs w:val="16"/>
              </w:rPr>
            </w:pPr>
            <w:r w:rsidRPr="00BC1ED7">
              <w:rPr>
                <w:color w:val="FF0000"/>
                <w:sz w:val="16"/>
                <w:szCs w:val="16"/>
              </w:rPr>
              <w:t>Governors feel increasingly informed, able to liaise with others, ask questions and determine future INSET.</w:t>
            </w:r>
          </w:p>
        </w:tc>
        <w:tc>
          <w:tcPr>
            <w:tcW w:w="1710" w:type="dxa"/>
          </w:tcPr>
          <w:p w14:paraId="0520CEE1" w14:textId="77777777" w:rsidR="00B60935" w:rsidRPr="00216156" w:rsidRDefault="00216156" w:rsidP="00216156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  <w:r w:rsidRPr="00216156">
              <w:rPr>
                <w:color w:val="FF0000"/>
                <w:sz w:val="16"/>
                <w:szCs w:val="16"/>
              </w:rPr>
              <w:t>Meetings confirmed for academic year 2019 – 2020:-</w:t>
            </w:r>
          </w:p>
          <w:p w14:paraId="755819C2" w14:textId="77777777" w:rsidR="00216156" w:rsidRDefault="00216156" w:rsidP="00216156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October 15</w:t>
            </w:r>
            <w:r w:rsidRPr="00216156">
              <w:rPr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color w:val="FF0000"/>
                <w:sz w:val="16"/>
                <w:szCs w:val="16"/>
              </w:rPr>
              <w:t xml:space="preserve"> ‘19</w:t>
            </w:r>
          </w:p>
          <w:p w14:paraId="6B10A89E" w14:textId="77777777" w:rsidR="00216156" w:rsidRDefault="00216156" w:rsidP="00216156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March 24</w:t>
            </w:r>
            <w:r w:rsidRPr="00216156">
              <w:rPr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color w:val="FF0000"/>
                <w:sz w:val="16"/>
                <w:szCs w:val="16"/>
              </w:rPr>
              <w:t xml:space="preserve"> ‘20</w:t>
            </w:r>
          </w:p>
          <w:p w14:paraId="00058234" w14:textId="77777777" w:rsidR="00216156" w:rsidRDefault="00216156" w:rsidP="00216156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Summer date tbc.</w:t>
            </w:r>
          </w:p>
          <w:p w14:paraId="0C5D0D67" w14:textId="4CD8793A" w:rsidR="00216156" w:rsidRPr="00216156" w:rsidRDefault="00216156" w:rsidP="00216156">
            <w:pPr>
              <w:tabs>
                <w:tab w:val="left" w:pos="142"/>
              </w:tabs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Initial focus for October + March – the New </w:t>
            </w:r>
            <w:proofErr w:type="spellStart"/>
            <w:r>
              <w:rPr>
                <w:color w:val="FF0000"/>
                <w:sz w:val="16"/>
                <w:szCs w:val="16"/>
              </w:rPr>
              <w:t>OfSted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Framework + the Broad Curriculum.</w:t>
            </w:r>
          </w:p>
        </w:tc>
      </w:tr>
    </w:tbl>
    <w:p w14:paraId="17F78EF1" w14:textId="5B78D955" w:rsidR="006055C5" w:rsidRPr="0080448B" w:rsidRDefault="006055C5" w:rsidP="00D60A60">
      <w:pPr>
        <w:tabs>
          <w:tab w:val="left" w:pos="13860"/>
        </w:tabs>
        <w:rPr>
          <w:sz w:val="20"/>
          <w:szCs w:val="20"/>
        </w:rPr>
      </w:pPr>
    </w:p>
    <w:sectPr w:rsidR="006055C5" w:rsidRPr="0080448B" w:rsidSect="00D60A60">
      <w:pgSz w:w="16834" w:h="11909" w:orient="landscape" w:code="9"/>
      <w:pgMar w:top="567" w:right="1440" w:bottom="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199"/>
    <w:multiLevelType w:val="hybridMultilevel"/>
    <w:tmpl w:val="F20A3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70B7"/>
    <w:multiLevelType w:val="hybridMultilevel"/>
    <w:tmpl w:val="BA6C6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05EF"/>
    <w:multiLevelType w:val="multilevel"/>
    <w:tmpl w:val="09767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83A19"/>
    <w:multiLevelType w:val="multilevel"/>
    <w:tmpl w:val="09767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91C71"/>
    <w:multiLevelType w:val="hybridMultilevel"/>
    <w:tmpl w:val="41A844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C2962"/>
    <w:multiLevelType w:val="hybridMultilevel"/>
    <w:tmpl w:val="7FE4BB2E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31513552"/>
    <w:multiLevelType w:val="hybridMultilevel"/>
    <w:tmpl w:val="88CC603E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3A0E6EA2"/>
    <w:multiLevelType w:val="hybridMultilevel"/>
    <w:tmpl w:val="FE301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53FE9"/>
    <w:multiLevelType w:val="hybridMultilevel"/>
    <w:tmpl w:val="3D765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57897"/>
    <w:multiLevelType w:val="multilevel"/>
    <w:tmpl w:val="09767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30E"/>
    <w:multiLevelType w:val="hybridMultilevel"/>
    <w:tmpl w:val="F794B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508AE"/>
    <w:multiLevelType w:val="multilevel"/>
    <w:tmpl w:val="09767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C7039"/>
    <w:multiLevelType w:val="multilevel"/>
    <w:tmpl w:val="09767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158AD"/>
    <w:multiLevelType w:val="hybridMultilevel"/>
    <w:tmpl w:val="DFB0D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724C3"/>
    <w:multiLevelType w:val="hybridMultilevel"/>
    <w:tmpl w:val="2BEED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82228"/>
    <w:multiLevelType w:val="hybridMultilevel"/>
    <w:tmpl w:val="0D72190A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 w15:restartNumberingAfterBreak="0">
    <w:nsid w:val="56182F41"/>
    <w:multiLevelType w:val="hybridMultilevel"/>
    <w:tmpl w:val="5D1A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1359D"/>
    <w:multiLevelType w:val="multilevel"/>
    <w:tmpl w:val="09767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C1C3B"/>
    <w:multiLevelType w:val="hybridMultilevel"/>
    <w:tmpl w:val="823E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47CB4"/>
    <w:multiLevelType w:val="hybridMultilevel"/>
    <w:tmpl w:val="C024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E020C"/>
    <w:multiLevelType w:val="hybridMultilevel"/>
    <w:tmpl w:val="4BAEC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D0944"/>
    <w:multiLevelType w:val="hybridMultilevel"/>
    <w:tmpl w:val="34225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5D16BC"/>
    <w:multiLevelType w:val="hybridMultilevel"/>
    <w:tmpl w:val="BF825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3"/>
  </w:num>
  <w:num w:numId="5">
    <w:abstractNumId w:val="14"/>
  </w:num>
  <w:num w:numId="6">
    <w:abstractNumId w:val="16"/>
  </w:num>
  <w:num w:numId="7">
    <w:abstractNumId w:val="21"/>
  </w:num>
  <w:num w:numId="8">
    <w:abstractNumId w:val="2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15"/>
  </w:num>
  <w:num w:numId="14">
    <w:abstractNumId w:val="7"/>
  </w:num>
  <w:num w:numId="15">
    <w:abstractNumId w:val="17"/>
  </w:num>
  <w:num w:numId="16">
    <w:abstractNumId w:val="10"/>
  </w:num>
  <w:num w:numId="17">
    <w:abstractNumId w:val="8"/>
  </w:num>
  <w:num w:numId="18">
    <w:abstractNumId w:val="22"/>
  </w:num>
  <w:num w:numId="19">
    <w:abstractNumId w:val="1"/>
  </w:num>
  <w:num w:numId="20">
    <w:abstractNumId w:val="2"/>
  </w:num>
  <w:num w:numId="21">
    <w:abstractNumId w:val="0"/>
  </w:num>
  <w:num w:numId="22">
    <w:abstractNumId w:val="5"/>
  </w:num>
  <w:num w:numId="23">
    <w:abstractNumId w:val="18"/>
  </w:num>
  <w:num w:numId="24">
    <w:abstractNumId w:val="20"/>
  </w:num>
  <w:num w:numId="25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6D"/>
    <w:rsid w:val="00010369"/>
    <w:rsid w:val="0001194E"/>
    <w:rsid w:val="00014EFE"/>
    <w:rsid w:val="00015F49"/>
    <w:rsid w:val="00020449"/>
    <w:rsid w:val="00020F17"/>
    <w:rsid w:val="00022599"/>
    <w:rsid w:val="00022620"/>
    <w:rsid w:val="00030EAF"/>
    <w:rsid w:val="00033D7C"/>
    <w:rsid w:val="00034B90"/>
    <w:rsid w:val="00036272"/>
    <w:rsid w:val="000376F8"/>
    <w:rsid w:val="0004217C"/>
    <w:rsid w:val="00044402"/>
    <w:rsid w:val="000455B0"/>
    <w:rsid w:val="00045DC5"/>
    <w:rsid w:val="00047ED1"/>
    <w:rsid w:val="00050465"/>
    <w:rsid w:val="00061A90"/>
    <w:rsid w:val="00061C2A"/>
    <w:rsid w:val="00062863"/>
    <w:rsid w:val="00062B22"/>
    <w:rsid w:val="000720B1"/>
    <w:rsid w:val="0007275D"/>
    <w:rsid w:val="000807AA"/>
    <w:rsid w:val="00084C2A"/>
    <w:rsid w:val="0008630D"/>
    <w:rsid w:val="000869A9"/>
    <w:rsid w:val="0008722B"/>
    <w:rsid w:val="00087490"/>
    <w:rsid w:val="000908A0"/>
    <w:rsid w:val="00092CAE"/>
    <w:rsid w:val="000A0E89"/>
    <w:rsid w:val="000B25FC"/>
    <w:rsid w:val="000B2D2B"/>
    <w:rsid w:val="000B4B20"/>
    <w:rsid w:val="000B681D"/>
    <w:rsid w:val="000D03F1"/>
    <w:rsid w:val="000D1893"/>
    <w:rsid w:val="000D4263"/>
    <w:rsid w:val="000D578D"/>
    <w:rsid w:val="000E3F14"/>
    <w:rsid w:val="000F17C3"/>
    <w:rsid w:val="000F2F22"/>
    <w:rsid w:val="000F3C95"/>
    <w:rsid w:val="000F563D"/>
    <w:rsid w:val="00101E25"/>
    <w:rsid w:val="00103D86"/>
    <w:rsid w:val="001132D2"/>
    <w:rsid w:val="00120CB7"/>
    <w:rsid w:val="00121515"/>
    <w:rsid w:val="001304C8"/>
    <w:rsid w:val="001310ED"/>
    <w:rsid w:val="0013139D"/>
    <w:rsid w:val="00131980"/>
    <w:rsid w:val="00140F5A"/>
    <w:rsid w:val="00141B80"/>
    <w:rsid w:val="0014242F"/>
    <w:rsid w:val="00144532"/>
    <w:rsid w:val="00150AC1"/>
    <w:rsid w:val="00151EF5"/>
    <w:rsid w:val="00152811"/>
    <w:rsid w:val="00155F94"/>
    <w:rsid w:val="00166A56"/>
    <w:rsid w:val="001671AB"/>
    <w:rsid w:val="0017316D"/>
    <w:rsid w:val="00174FFA"/>
    <w:rsid w:val="001777C5"/>
    <w:rsid w:val="0018188D"/>
    <w:rsid w:val="00182422"/>
    <w:rsid w:val="001828E5"/>
    <w:rsid w:val="00186FDD"/>
    <w:rsid w:val="00191BA7"/>
    <w:rsid w:val="0019746D"/>
    <w:rsid w:val="00197654"/>
    <w:rsid w:val="001976F7"/>
    <w:rsid w:val="00197A39"/>
    <w:rsid w:val="001A3343"/>
    <w:rsid w:val="001A6221"/>
    <w:rsid w:val="001B27A7"/>
    <w:rsid w:val="001B47F5"/>
    <w:rsid w:val="001B5CB2"/>
    <w:rsid w:val="001C15D2"/>
    <w:rsid w:val="001C2797"/>
    <w:rsid w:val="001C5073"/>
    <w:rsid w:val="001C60AA"/>
    <w:rsid w:val="001E500F"/>
    <w:rsid w:val="001E54C5"/>
    <w:rsid w:val="00216156"/>
    <w:rsid w:val="002205EA"/>
    <w:rsid w:val="002218A2"/>
    <w:rsid w:val="002220B8"/>
    <w:rsid w:val="00232305"/>
    <w:rsid w:val="002333B8"/>
    <w:rsid w:val="00233BF5"/>
    <w:rsid w:val="002362E4"/>
    <w:rsid w:val="00237BDE"/>
    <w:rsid w:val="002461A5"/>
    <w:rsid w:val="00246CCC"/>
    <w:rsid w:val="00250465"/>
    <w:rsid w:val="002518FC"/>
    <w:rsid w:val="0025452F"/>
    <w:rsid w:val="00254D17"/>
    <w:rsid w:val="00262DB6"/>
    <w:rsid w:val="00263003"/>
    <w:rsid w:val="00264794"/>
    <w:rsid w:val="0026761E"/>
    <w:rsid w:val="00271205"/>
    <w:rsid w:val="002874E2"/>
    <w:rsid w:val="0028767E"/>
    <w:rsid w:val="00287FD0"/>
    <w:rsid w:val="00291453"/>
    <w:rsid w:val="002933D0"/>
    <w:rsid w:val="00293B6C"/>
    <w:rsid w:val="00293F3E"/>
    <w:rsid w:val="002A1D8A"/>
    <w:rsid w:val="002A3AC4"/>
    <w:rsid w:val="002A4AB6"/>
    <w:rsid w:val="002A502F"/>
    <w:rsid w:val="002A6228"/>
    <w:rsid w:val="002B3512"/>
    <w:rsid w:val="002B506C"/>
    <w:rsid w:val="002C06B3"/>
    <w:rsid w:val="002C30F0"/>
    <w:rsid w:val="002E2175"/>
    <w:rsid w:val="002E3A8B"/>
    <w:rsid w:val="002E440C"/>
    <w:rsid w:val="002E6BB6"/>
    <w:rsid w:val="002F4866"/>
    <w:rsid w:val="002F6E21"/>
    <w:rsid w:val="002F7150"/>
    <w:rsid w:val="003000A7"/>
    <w:rsid w:val="0030092E"/>
    <w:rsid w:val="00304575"/>
    <w:rsid w:val="003051FD"/>
    <w:rsid w:val="003062A5"/>
    <w:rsid w:val="00320552"/>
    <w:rsid w:val="00322766"/>
    <w:rsid w:val="00322F86"/>
    <w:rsid w:val="00325691"/>
    <w:rsid w:val="00325A6B"/>
    <w:rsid w:val="00330CB2"/>
    <w:rsid w:val="00330DB6"/>
    <w:rsid w:val="00331244"/>
    <w:rsid w:val="00331A09"/>
    <w:rsid w:val="00331C79"/>
    <w:rsid w:val="0033409E"/>
    <w:rsid w:val="0034364F"/>
    <w:rsid w:val="003446F1"/>
    <w:rsid w:val="00346A22"/>
    <w:rsid w:val="00347D20"/>
    <w:rsid w:val="003507B1"/>
    <w:rsid w:val="00350A1A"/>
    <w:rsid w:val="00357BE1"/>
    <w:rsid w:val="00362B28"/>
    <w:rsid w:val="003640D9"/>
    <w:rsid w:val="00364F37"/>
    <w:rsid w:val="00367498"/>
    <w:rsid w:val="00370898"/>
    <w:rsid w:val="0037432D"/>
    <w:rsid w:val="00375B0B"/>
    <w:rsid w:val="00376BA9"/>
    <w:rsid w:val="00383183"/>
    <w:rsid w:val="00384538"/>
    <w:rsid w:val="003868DC"/>
    <w:rsid w:val="003877BF"/>
    <w:rsid w:val="00390E88"/>
    <w:rsid w:val="003A57A5"/>
    <w:rsid w:val="003A7A15"/>
    <w:rsid w:val="003B0AB9"/>
    <w:rsid w:val="003B1604"/>
    <w:rsid w:val="003B4DCC"/>
    <w:rsid w:val="003C08C8"/>
    <w:rsid w:val="003C0B84"/>
    <w:rsid w:val="003C22D6"/>
    <w:rsid w:val="003C5DE7"/>
    <w:rsid w:val="003C709D"/>
    <w:rsid w:val="003C725E"/>
    <w:rsid w:val="003D4CF7"/>
    <w:rsid w:val="003D526B"/>
    <w:rsid w:val="003D7E4F"/>
    <w:rsid w:val="003E68A3"/>
    <w:rsid w:val="003F0B0A"/>
    <w:rsid w:val="003F41DF"/>
    <w:rsid w:val="003F79E9"/>
    <w:rsid w:val="00402C29"/>
    <w:rsid w:val="004042C2"/>
    <w:rsid w:val="004057C4"/>
    <w:rsid w:val="0041187E"/>
    <w:rsid w:val="0041191C"/>
    <w:rsid w:val="004124FB"/>
    <w:rsid w:val="00414D47"/>
    <w:rsid w:val="0042271C"/>
    <w:rsid w:val="0042403C"/>
    <w:rsid w:val="00425EFB"/>
    <w:rsid w:val="004318FC"/>
    <w:rsid w:val="00434472"/>
    <w:rsid w:val="00436D49"/>
    <w:rsid w:val="00437BF8"/>
    <w:rsid w:val="00443D44"/>
    <w:rsid w:val="00446B9B"/>
    <w:rsid w:val="00452117"/>
    <w:rsid w:val="00455387"/>
    <w:rsid w:val="00457E30"/>
    <w:rsid w:val="0046757F"/>
    <w:rsid w:val="0046797B"/>
    <w:rsid w:val="004702D7"/>
    <w:rsid w:val="00471D61"/>
    <w:rsid w:val="00473C2B"/>
    <w:rsid w:val="00475F92"/>
    <w:rsid w:val="00476F40"/>
    <w:rsid w:val="00484C8B"/>
    <w:rsid w:val="004853E4"/>
    <w:rsid w:val="004859EB"/>
    <w:rsid w:val="00490F4B"/>
    <w:rsid w:val="0049253E"/>
    <w:rsid w:val="004942EE"/>
    <w:rsid w:val="004A4C02"/>
    <w:rsid w:val="004A4E04"/>
    <w:rsid w:val="004A4F86"/>
    <w:rsid w:val="004A5724"/>
    <w:rsid w:val="004A782F"/>
    <w:rsid w:val="004B551B"/>
    <w:rsid w:val="004B7214"/>
    <w:rsid w:val="004C5075"/>
    <w:rsid w:val="004C77C6"/>
    <w:rsid w:val="004C7F2D"/>
    <w:rsid w:val="004D09C3"/>
    <w:rsid w:val="004D250D"/>
    <w:rsid w:val="004D4113"/>
    <w:rsid w:val="004D578A"/>
    <w:rsid w:val="004D5B05"/>
    <w:rsid w:val="004D6043"/>
    <w:rsid w:val="004D73DA"/>
    <w:rsid w:val="004E1622"/>
    <w:rsid w:val="004E3B17"/>
    <w:rsid w:val="004F4FD6"/>
    <w:rsid w:val="00502E03"/>
    <w:rsid w:val="00505E7F"/>
    <w:rsid w:val="00507773"/>
    <w:rsid w:val="005118EA"/>
    <w:rsid w:val="00513C05"/>
    <w:rsid w:val="005142C2"/>
    <w:rsid w:val="00514D14"/>
    <w:rsid w:val="0052009E"/>
    <w:rsid w:val="00521F60"/>
    <w:rsid w:val="00524BCE"/>
    <w:rsid w:val="00530391"/>
    <w:rsid w:val="00531104"/>
    <w:rsid w:val="00531886"/>
    <w:rsid w:val="00532B16"/>
    <w:rsid w:val="005332D0"/>
    <w:rsid w:val="0053543B"/>
    <w:rsid w:val="00537A88"/>
    <w:rsid w:val="005411E4"/>
    <w:rsid w:val="0055212B"/>
    <w:rsid w:val="00554927"/>
    <w:rsid w:val="00564E18"/>
    <w:rsid w:val="0056674F"/>
    <w:rsid w:val="00571851"/>
    <w:rsid w:val="00573299"/>
    <w:rsid w:val="00577AFB"/>
    <w:rsid w:val="00580CC5"/>
    <w:rsid w:val="00581197"/>
    <w:rsid w:val="005847E0"/>
    <w:rsid w:val="005A2E6B"/>
    <w:rsid w:val="005A7886"/>
    <w:rsid w:val="005A7F43"/>
    <w:rsid w:val="005B127A"/>
    <w:rsid w:val="005B7EB5"/>
    <w:rsid w:val="005C211B"/>
    <w:rsid w:val="005C3593"/>
    <w:rsid w:val="005D1BBB"/>
    <w:rsid w:val="005D3E1A"/>
    <w:rsid w:val="005D4EE1"/>
    <w:rsid w:val="005D614B"/>
    <w:rsid w:val="005D6892"/>
    <w:rsid w:val="005E18E4"/>
    <w:rsid w:val="005E3A0E"/>
    <w:rsid w:val="005E6949"/>
    <w:rsid w:val="005E7459"/>
    <w:rsid w:val="00600AF5"/>
    <w:rsid w:val="006037AC"/>
    <w:rsid w:val="00604600"/>
    <w:rsid w:val="00604D3C"/>
    <w:rsid w:val="006054E7"/>
    <w:rsid w:val="006055C5"/>
    <w:rsid w:val="00611B8D"/>
    <w:rsid w:val="00614180"/>
    <w:rsid w:val="00614DA2"/>
    <w:rsid w:val="006156AB"/>
    <w:rsid w:val="00620508"/>
    <w:rsid w:val="006227C5"/>
    <w:rsid w:val="00623F85"/>
    <w:rsid w:val="006272F1"/>
    <w:rsid w:val="006277F2"/>
    <w:rsid w:val="00632267"/>
    <w:rsid w:val="006431F3"/>
    <w:rsid w:val="00644972"/>
    <w:rsid w:val="00644E3D"/>
    <w:rsid w:val="00653D0D"/>
    <w:rsid w:val="006568D5"/>
    <w:rsid w:val="00656A87"/>
    <w:rsid w:val="00660FA3"/>
    <w:rsid w:val="006639AF"/>
    <w:rsid w:val="00663EA9"/>
    <w:rsid w:val="00664C16"/>
    <w:rsid w:val="00667027"/>
    <w:rsid w:val="00667927"/>
    <w:rsid w:val="0067040F"/>
    <w:rsid w:val="00674AAE"/>
    <w:rsid w:val="0068146D"/>
    <w:rsid w:val="006829E9"/>
    <w:rsid w:val="00683C3E"/>
    <w:rsid w:val="0069003B"/>
    <w:rsid w:val="00691AC1"/>
    <w:rsid w:val="00695782"/>
    <w:rsid w:val="00696210"/>
    <w:rsid w:val="00697806"/>
    <w:rsid w:val="006B269D"/>
    <w:rsid w:val="006B2CBA"/>
    <w:rsid w:val="006B3684"/>
    <w:rsid w:val="006C1160"/>
    <w:rsid w:val="006C1883"/>
    <w:rsid w:val="006C41DF"/>
    <w:rsid w:val="006C7911"/>
    <w:rsid w:val="006D53EA"/>
    <w:rsid w:val="006E37D3"/>
    <w:rsid w:val="006E6579"/>
    <w:rsid w:val="006E6A7F"/>
    <w:rsid w:val="006F11A5"/>
    <w:rsid w:val="006F48DA"/>
    <w:rsid w:val="006F4DC1"/>
    <w:rsid w:val="00702B1F"/>
    <w:rsid w:val="007072ED"/>
    <w:rsid w:val="0071269D"/>
    <w:rsid w:val="007153EC"/>
    <w:rsid w:val="0071661C"/>
    <w:rsid w:val="0072745A"/>
    <w:rsid w:val="007338B1"/>
    <w:rsid w:val="007350C9"/>
    <w:rsid w:val="0075090E"/>
    <w:rsid w:val="00752A63"/>
    <w:rsid w:val="007603AF"/>
    <w:rsid w:val="00763FF0"/>
    <w:rsid w:val="0076439A"/>
    <w:rsid w:val="0077141E"/>
    <w:rsid w:val="007751EF"/>
    <w:rsid w:val="007756F3"/>
    <w:rsid w:val="0077651E"/>
    <w:rsid w:val="0078211D"/>
    <w:rsid w:val="00784779"/>
    <w:rsid w:val="00785BFA"/>
    <w:rsid w:val="00785C4E"/>
    <w:rsid w:val="007878FB"/>
    <w:rsid w:val="00787AF9"/>
    <w:rsid w:val="0079122C"/>
    <w:rsid w:val="00791FA1"/>
    <w:rsid w:val="00795D9E"/>
    <w:rsid w:val="00796D65"/>
    <w:rsid w:val="007A0102"/>
    <w:rsid w:val="007B0C98"/>
    <w:rsid w:val="007B14CB"/>
    <w:rsid w:val="007B4E2D"/>
    <w:rsid w:val="007C0D5D"/>
    <w:rsid w:val="007C1956"/>
    <w:rsid w:val="007C2620"/>
    <w:rsid w:val="007C3344"/>
    <w:rsid w:val="007C5F63"/>
    <w:rsid w:val="007C6E4B"/>
    <w:rsid w:val="007C6F28"/>
    <w:rsid w:val="007D3BDB"/>
    <w:rsid w:val="007D7EF6"/>
    <w:rsid w:val="007E106A"/>
    <w:rsid w:val="007E6DF7"/>
    <w:rsid w:val="007F1542"/>
    <w:rsid w:val="007F2550"/>
    <w:rsid w:val="007F41A2"/>
    <w:rsid w:val="007F7DD6"/>
    <w:rsid w:val="0080448B"/>
    <w:rsid w:val="00811B6C"/>
    <w:rsid w:val="008123AE"/>
    <w:rsid w:val="00820022"/>
    <w:rsid w:val="00820C5C"/>
    <w:rsid w:val="0082273D"/>
    <w:rsid w:val="00825B56"/>
    <w:rsid w:val="00831B73"/>
    <w:rsid w:val="00831D85"/>
    <w:rsid w:val="0083300D"/>
    <w:rsid w:val="008431FC"/>
    <w:rsid w:val="00853DC6"/>
    <w:rsid w:val="00855210"/>
    <w:rsid w:val="00862A1C"/>
    <w:rsid w:val="0087365B"/>
    <w:rsid w:val="00873F3F"/>
    <w:rsid w:val="00880F0A"/>
    <w:rsid w:val="00881346"/>
    <w:rsid w:val="00882717"/>
    <w:rsid w:val="00883221"/>
    <w:rsid w:val="00887A4C"/>
    <w:rsid w:val="00890F46"/>
    <w:rsid w:val="008912D9"/>
    <w:rsid w:val="00897C64"/>
    <w:rsid w:val="008A120B"/>
    <w:rsid w:val="008A2094"/>
    <w:rsid w:val="008A4C9C"/>
    <w:rsid w:val="008B004D"/>
    <w:rsid w:val="008B1AB4"/>
    <w:rsid w:val="008B3500"/>
    <w:rsid w:val="008B5949"/>
    <w:rsid w:val="008B6FBA"/>
    <w:rsid w:val="008C089C"/>
    <w:rsid w:val="008C0AD5"/>
    <w:rsid w:val="008C4014"/>
    <w:rsid w:val="008D1997"/>
    <w:rsid w:val="008D19B8"/>
    <w:rsid w:val="008D5A6C"/>
    <w:rsid w:val="008D7AFA"/>
    <w:rsid w:val="008E4F6A"/>
    <w:rsid w:val="008E7240"/>
    <w:rsid w:val="008F37E3"/>
    <w:rsid w:val="008F3A92"/>
    <w:rsid w:val="008F42CE"/>
    <w:rsid w:val="008F4468"/>
    <w:rsid w:val="0090131F"/>
    <w:rsid w:val="009026CE"/>
    <w:rsid w:val="00902805"/>
    <w:rsid w:val="00903EEF"/>
    <w:rsid w:val="00911957"/>
    <w:rsid w:val="00915208"/>
    <w:rsid w:val="00920BA6"/>
    <w:rsid w:val="00922551"/>
    <w:rsid w:val="00925880"/>
    <w:rsid w:val="00927123"/>
    <w:rsid w:val="0093040B"/>
    <w:rsid w:val="009325CE"/>
    <w:rsid w:val="0093548C"/>
    <w:rsid w:val="009402E8"/>
    <w:rsid w:val="009406CB"/>
    <w:rsid w:val="00954D3C"/>
    <w:rsid w:val="00954FBF"/>
    <w:rsid w:val="00955589"/>
    <w:rsid w:val="009602EE"/>
    <w:rsid w:val="009638D7"/>
    <w:rsid w:val="00963A6F"/>
    <w:rsid w:val="00965FED"/>
    <w:rsid w:val="009729D2"/>
    <w:rsid w:val="00972C18"/>
    <w:rsid w:val="00973608"/>
    <w:rsid w:val="00987B60"/>
    <w:rsid w:val="00990223"/>
    <w:rsid w:val="009950C2"/>
    <w:rsid w:val="009A05E9"/>
    <w:rsid w:val="009A1190"/>
    <w:rsid w:val="009A46C6"/>
    <w:rsid w:val="009A7CC5"/>
    <w:rsid w:val="009A7FB4"/>
    <w:rsid w:val="009B1343"/>
    <w:rsid w:val="009B6B46"/>
    <w:rsid w:val="009B73F9"/>
    <w:rsid w:val="009C1D85"/>
    <w:rsid w:val="009C2767"/>
    <w:rsid w:val="009C2AFB"/>
    <w:rsid w:val="009C675F"/>
    <w:rsid w:val="009C6C91"/>
    <w:rsid w:val="009D511E"/>
    <w:rsid w:val="009E08F4"/>
    <w:rsid w:val="009E2549"/>
    <w:rsid w:val="009E283D"/>
    <w:rsid w:val="009E57F8"/>
    <w:rsid w:val="009F57E7"/>
    <w:rsid w:val="009F689E"/>
    <w:rsid w:val="00A04F76"/>
    <w:rsid w:val="00A051DC"/>
    <w:rsid w:val="00A0630C"/>
    <w:rsid w:val="00A06B30"/>
    <w:rsid w:val="00A07B5C"/>
    <w:rsid w:val="00A123C1"/>
    <w:rsid w:val="00A125F1"/>
    <w:rsid w:val="00A20B5D"/>
    <w:rsid w:val="00A20F50"/>
    <w:rsid w:val="00A33A06"/>
    <w:rsid w:val="00A340F8"/>
    <w:rsid w:val="00A35E3B"/>
    <w:rsid w:val="00A40104"/>
    <w:rsid w:val="00A42A3A"/>
    <w:rsid w:val="00A46874"/>
    <w:rsid w:val="00A510B8"/>
    <w:rsid w:val="00A56ADE"/>
    <w:rsid w:val="00A654DA"/>
    <w:rsid w:val="00A7046E"/>
    <w:rsid w:val="00A70F22"/>
    <w:rsid w:val="00A71BAB"/>
    <w:rsid w:val="00A83658"/>
    <w:rsid w:val="00A84A23"/>
    <w:rsid w:val="00A84B65"/>
    <w:rsid w:val="00A87961"/>
    <w:rsid w:val="00A932E1"/>
    <w:rsid w:val="00A947A4"/>
    <w:rsid w:val="00A94C60"/>
    <w:rsid w:val="00A953CB"/>
    <w:rsid w:val="00A95EF5"/>
    <w:rsid w:val="00AA0732"/>
    <w:rsid w:val="00AA3682"/>
    <w:rsid w:val="00AA56B6"/>
    <w:rsid w:val="00AA6114"/>
    <w:rsid w:val="00AB3591"/>
    <w:rsid w:val="00AB3B53"/>
    <w:rsid w:val="00AB573B"/>
    <w:rsid w:val="00AB5C03"/>
    <w:rsid w:val="00AB65FD"/>
    <w:rsid w:val="00AB7254"/>
    <w:rsid w:val="00AD0EE1"/>
    <w:rsid w:val="00AD319B"/>
    <w:rsid w:val="00AD346D"/>
    <w:rsid w:val="00AD4C90"/>
    <w:rsid w:val="00AD644A"/>
    <w:rsid w:val="00AD6BAB"/>
    <w:rsid w:val="00AD7939"/>
    <w:rsid w:val="00AE5B78"/>
    <w:rsid w:val="00AF2C74"/>
    <w:rsid w:val="00AF6262"/>
    <w:rsid w:val="00B00598"/>
    <w:rsid w:val="00B04297"/>
    <w:rsid w:val="00B04C62"/>
    <w:rsid w:val="00B061E0"/>
    <w:rsid w:val="00B0684B"/>
    <w:rsid w:val="00B07425"/>
    <w:rsid w:val="00B14EFE"/>
    <w:rsid w:val="00B1548A"/>
    <w:rsid w:val="00B17031"/>
    <w:rsid w:val="00B174A5"/>
    <w:rsid w:val="00B17C3D"/>
    <w:rsid w:val="00B212CF"/>
    <w:rsid w:val="00B22ACF"/>
    <w:rsid w:val="00B37406"/>
    <w:rsid w:val="00B40157"/>
    <w:rsid w:val="00B433A3"/>
    <w:rsid w:val="00B44E19"/>
    <w:rsid w:val="00B45FCF"/>
    <w:rsid w:val="00B50392"/>
    <w:rsid w:val="00B50EF8"/>
    <w:rsid w:val="00B51975"/>
    <w:rsid w:val="00B53570"/>
    <w:rsid w:val="00B54E05"/>
    <w:rsid w:val="00B60935"/>
    <w:rsid w:val="00B61138"/>
    <w:rsid w:val="00B64E87"/>
    <w:rsid w:val="00B65C25"/>
    <w:rsid w:val="00B72355"/>
    <w:rsid w:val="00B724F8"/>
    <w:rsid w:val="00B81878"/>
    <w:rsid w:val="00B951E2"/>
    <w:rsid w:val="00B96533"/>
    <w:rsid w:val="00B97C0C"/>
    <w:rsid w:val="00BA2439"/>
    <w:rsid w:val="00BA3733"/>
    <w:rsid w:val="00BA51C7"/>
    <w:rsid w:val="00BB07AA"/>
    <w:rsid w:val="00BB54D3"/>
    <w:rsid w:val="00BB5F8B"/>
    <w:rsid w:val="00BB6856"/>
    <w:rsid w:val="00BC0221"/>
    <w:rsid w:val="00BC1ED7"/>
    <w:rsid w:val="00BC5DD0"/>
    <w:rsid w:val="00BE708D"/>
    <w:rsid w:val="00BE7844"/>
    <w:rsid w:val="00BF7932"/>
    <w:rsid w:val="00BF7EBF"/>
    <w:rsid w:val="00C023A5"/>
    <w:rsid w:val="00C05D53"/>
    <w:rsid w:val="00C10165"/>
    <w:rsid w:val="00C14A7E"/>
    <w:rsid w:val="00C1537C"/>
    <w:rsid w:val="00C23FC8"/>
    <w:rsid w:val="00C32E85"/>
    <w:rsid w:val="00C34F82"/>
    <w:rsid w:val="00C374FB"/>
    <w:rsid w:val="00C40AAB"/>
    <w:rsid w:val="00C41F52"/>
    <w:rsid w:val="00C47C94"/>
    <w:rsid w:val="00C6057F"/>
    <w:rsid w:val="00C61CAD"/>
    <w:rsid w:val="00C62787"/>
    <w:rsid w:val="00C64D9F"/>
    <w:rsid w:val="00C65C1B"/>
    <w:rsid w:val="00C72020"/>
    <w:rsid w:val="00C73213"/>
    <w:rsid w:val="00C75512"/>
    <w:rsid w:val="00C802CD"/>
    <w:rsid w:val="00C805BC"/>
    <w:rsid w:val="00C805BD"/>
    <w:rsid w:val="00C82112"/>
    <w:rsid w:val="00C838FE"/>
    <w:rsid w:val="00C866E4"/>
    <w:rsid w:val="00C9427D"/>
    <w:rsid w:val="00C96EA8"/>
    <w:rsid w:val="00C9736C"/>
    <w:rsid w:val="00CA1900"/>
    <w:rsid w:val="00CA428F"/>
    <w:rsid w:val="00CA46EB"/>
    <w:rsid w:val="00CB13FD"/>
    <w:rsid w:val="00CB22D3"/>
    <w:rsid w:val="00CB258F"/>
    <w:rsid w:val="00CB58C4"/>
    <w:rsid w:val="00CC29D2"/>
    <w:rsid w:val="00CC339F"/>
    <w:rsid w:val="00CC3893"/>
    <w:rsid w:val="00CC4261"/>
    <w:rsid w:val="00CC55A2"/>
    <w:rsid w:val="00CC653E"/>
    <w:rsid w:val="00CC7397"/>
    <w:rsid w:val="00CD0801"/>
    <w:rsid w:val="00CD4B6F"/>
    <w:rsid w:val="00CD5041"/>
    <w:rsid w:val="00CE435A"/>
    <w:rsid w:val="00CE4722"/>
    <w:rsid w:val="00CE4F85"/>
    <w:rsid w:val="00CE6731"/>
    <w:rsid w:val="00CF5895"/>
    <w:rsid w:val="00D02E05"/>
    <w:rsid w:val="00D05015"/>
    <w:rsid w:val="00D14864"/>
    <w:rsid w:val="00D16C0E"/>
    <w:rsid w:val="00D25B6D"/>
    <w:rsid w:val="00D3099E"/>
    <w:rsid w:val="00D32165"/>
    <w:rsid w:val="00D35153"/>
    <w:rsid w:val="00D51D24"/>
    <w:rsid w:val="00D53CA9"/>
    <w:rsid w:val="00D54154"/>
    <w:rsid w:val="00D54C12"/>
    <w:rsid w:val="00D5597B"/>
    <w:rsid w:val="00D60A60"/>
    <w:rsid w:val="00D60A94"/>
    <w:rsid w:val="00D61686"/>
    <w:rsid w:val="00D6535C"/>
    <w:rsid w:val="00D6796E"/>
    <w:rsid w:val="00D71974"/>
    <w:rsid w:val="00D72D89"/>
    <w:rsid w:val="00D738FF"/>
    <w:rsid w:val="00D73B8D"/>
    <w:rsid w:val="00D75EDF"/>
    <w:rsid w:val="00D8045D"/>
    <w:rsid w:val="00D84505"/>
    <w:rsid w:val="00D852C0"/>
    <w:rsid w:val="00D91B62"/>
    <w:rsid w:val="00D91E32"/>
    <w:rsid w:val="00D927DE"/>
    <w:rsid w:val="00D9505D"/>
    <w:rsid w:val="00D96C7D"/>
    <w:rsid w:val="00D97016"/>
    <w:rsid w:val="00D97BF7"/>
    <w:rsid w:val="00DA0600"/>
    <w:rsid w:val="00DA5931"/>
    <w:rsid w:val="00DA5CEC"/>
    <w:rsid w:val="00DB1C69"/>
    <w:rsid w:val="00DC49A5"/>
    <w:rsid w:val="00DC6AB3"/>
    <w:rsid w:val="00DD0526"/>
    <w:rsid w:val="00DE05F3"/>
    <w:rsid w:val="00DE17BA"/>
    <w:rsid w:val="00DE1A06"/>
    <w:rsid w:val="00DE7830"/>
    <w:rsid w:val="00DE7B4A"/>
    <w:rsid w:val="00DF012E"/>
    <w:rsid w:val="00DF7EA2"/>
    <w:rsid w:val="00E033E3"/>
    <w:rsid w:val="00E03F08"/>
    <w:rsid w:val="00E11EE3"/>
    <w:rsid w:val="00E15CBF"/>
    <w:rsid w:val="00E17FD6"/>
    <w:rsid w:val="00E229FD"/>
    <w:rsid w:val="00E24AE5"/>
    <w:rsid w:val="00E337FE"/>
    <w:rsid w:val="00E35181"/>
    <w:rsid w:val="00E35550"/>
    <w:rsid w:val="00E3625E"/>
    <w:rsid w:val="00E37C4F"/>
    <w:rsid w:val="00E403B7"/>
    <w:rsid w:val="00E41906"/>
    <w:rsid w:val="00E439FE"/>
    <w:rsid w:val="00E443D3"/>
    <w:rsid w:val="00E44886"/>
    <w:rsid w:val="00E4551F"/>
    <w:rsid w:val="00E65BE8"/>
    <w:rsid w:val="00E66FC7"/>
    <w:rsid w:val="00E72720"/>
    <w:rsid w:val="00E7303C"/>
    <w:rsid w:val="00E73836"/>
    <w:rsid w:val="00E74724"/>
    <w:rsid w:val="00E77BE6"/>
    <w:rsid w:val="00E80068"/>
    <w:rsid w:val="00E8353E"/>
    <w:rsid w:val="00E842D8"/>
    <w:rsid w:val="00E93E08"/>
    <w:rsid w:val="00E94326"/>
    <w:rsid w:val="00EA3F67"/>
    <w:rsid w:val="00EB0756"/>
    <w:rsid w:val="00EB19EF"/>
    <w:rsid w:val="00EB2F22"/>
    <w:rsid w:val="00EB3459"/>
    <w:rsid w:val="00EB4EAC"/>
    <w:rsid w:val="00EB579C"/>
    <w:rsid w:val="00EB708B"/>
    <w:rsid w:val="00EC018A"/>
    <w:rsid w:val="00EC2048"/>
    <w:rsid w:val="00ED0504"/>
    <w:rsid w:val="00ED2209"/>
    <w:rsid w:val="00ED78D3"/>
    <w:rsid w:val="00EF0C27"/>
    <w:rsid w:val="00EF57C7"/>
    <w:rsid w:val="00EF5DE4"/>
    <w:rsid w:val="00F02BF7"/>
    <w:rsid w:val="00F03C65"/>
    <w:rsid w:val="00F04FAD"/>
    <w:rsid w:val="00F1073B"/>
    <w:rsid w:val="00F12CEA"/>
    <w:rsid w:val="00F15E18"/>
    <w:rsid w:val="00F20508"/>
    <w:rsid w:val="00F228EC"/>
    <w:rsid w:val="00F24E98"/>
    <w:rsid w:val="00F2597F"/>
    <w:rsid w:val="00F31662"/>
    <w:rsid w:val="00F31FFB"/>
    <w:rsid w:val="00F33BBB"/>
    <w:rsid w:val="00F33EA6"/>
    <w:rsid w:val="00F354CB"/>
    <w:rsid w:val="00F40957"/>
    <w:rsid w:val="00F46EDC"/>
    <w:rsid w:val="00F4762F"/>
    <w:rsid w:val="00F535BD"/>
    <w:rsid w:val="00F53642"/>
    <w:rsid w:val="00F56A95"/>
    <w:rsid w:val="00F57E5F"/>
    <w:rsid w:val="00F634FE"/>
    <w:rsid w:val="00F63C93"/>
    <w:rsid w:val="00F63FB8"/>
    <w:rsid w:val="00F66ACB"/>
    <w:rsid w:val="00F76BA5"/>
    <w:rsid w:val="00F8058C"/>
    <w:rsid w:val="00F8106F"/>
    <w:rsid w:val="00F81667"/>
    <w:rsid w:val="00F831A3"/>
    <w:rsid w:val="00F9254D"/>
    <w:rsid w:val="00F92A28"/>
    <w:rsid w:val="00F965A7"/>
    <w:rsid w:val="00F974C6"/>
    <w:rsid w:val="00FA53E4"/>
    <w:rsid w:val="00FA7A47"/>
    <w:rsid w:val="00FB64A8"/>
    <w:rsid w:val="00FB688D"/>
    <w:rsid w:val="00FC03DB"/>
    <w:rsid w:val="00FC0456"/>
    <w:rsid w:val="00FC31CD"/>
    <w:rsid w:val="00FC6808"/>
    <w:rsid w:val="00FD51BD"/>
    <w:rsid w:val="00FE0E7D"/>
    <w:rsid w:val="00FF1884"/>
    <w:rsid w:val="00FF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563E"/>
  <w15:docId w15:val="{C0F9A23D-9446-477E-9478-53A80C5A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E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B2D2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0B2D2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B2D2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2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F4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6F4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BE784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ED1D42EA9CA4FA057134F7F4FC143" ma:contentTypeVersion="4" ma:contentTypeDescription="Create a new document." ma:contentTypeScope="" ma:versionID="5f81c8796d391d4108f5e9b93c0bb73c">
  <xsd:schema xmlns:xsd="http://www.w3.org/2001/XMLSchema" xmlns:xs="http://www.w3.org/2001/XMLSchema" xmlns:p="http://schemas.microsoft.com/office/2006/metadata/properties" xmlns:ns2="e3dedf93-c106-4bca-a2f5-21afa53229b5" xmlns:ns3="2ff8f91b-41cc-4c35-bfe0-367b05f16572" targetNamespace="http://schemas.microsoft.com/office/2006/metadata/properties" ma:root="true" ma:fieldsID="566d764b0c4a3272c9768288daee1c68" ns2:_="" ns3:_="">
    <xsd:import namespace="e3dedf93-c106-4bca-a2f5-21afa53229b5"/>
    <xsd:import namespace="2ff8f91b-41cc-4c35-bfe0-367b05f165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edf93-c106-4bca-a2f5-21afa53229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f91b-41cc-4c35-bfe0-367b05f16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DC9A-CFAD-4492-A8EA-6D4A91216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E4112-4919-4D0B-B87E-2F7028F4D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A29C0A-9182-4C84-B278-5C74F4B9E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edf93-c106-4bca-a2f5-21afa53229b5"/>
    <ds:schemaRef ds:uri="2ff8f91b-41cc-4c35-bfe0-367b05f16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9FBAAD-A4C2-4630-AF31-3735F090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Appletree Cluster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</dc:creator>
  <cp:lastModifiedBy>Vicki Holmes</cp:lastModifiedBy>
  <cp:revision>2</cp:revision>
  <cp:lastPrinted>2016-09-14T07:07:00Z</cp:lastPrinted>
  <dcterms:created xsi:type="dcterms:W3CDTF">2021-07-07T15:00:00Z</dcterms:created>
  <dcterms:modified xsi:type="dcterms:W3CDTF">2021-07-07T15:00:00Z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0x01010052CED1D42EA9CA4FA057134F7F4FC143</vt:lpwstr>
  </property>
  <property fmtid="{D5CDD505-2E9C-101B-9397-08002B2CF9AE}" pid="3" name="_AdHocReviewCycleID">
    <vt:i4>-1722004075</vt:i4>
  </property>
  <property fmtid="{D5CDD505-2E9C-101B-9397-08002B2CF9AE}" pid="4" name="_NewReviewCycle">
    <vt:lpwstr/>
  </property>
  <property fmtid="{D5CDD505-2E9C-101B-9397-08002B2CF9AE}" pid="5" name="_EmailSubject">
    <vt:lpwstr>cluster plan</vt:lpwstr>
  </property>
  <property fmtid="{D5CDD505-2E9C-101B-9397-08002B2CF9AE}" pid="6" name="_AuthorEmail">
    <vt:lpwstr>Patricia.Rice@naturalengland.org.uk</vt:lpwstr>
  </property>
  <property fmtid="{D5CDD505-2E9C-101B-9397-08002B2CF9AE}" pid="7" name="_AuthorEmailDisplayName">
    <vt:lpwstr>Rice, Patricia (NE)</vt:lpwstr>
  </property>
  <property fmtid="{D5CDD505-2E9C-101B-9397-08002B2CF9AE}" pid="8" name="Order">
    <vt:r8>90500</vt:r8>
  </property>
  <property fmtid="{D5CDD505-2E9C-101B-9397-08002B2CF9AE}" pid="9" name="_CopySource">
    <vt:lpwstr>https://wirksworthfed-my.sharepoint.com/personal/cath_rowlatt_wirksworth-inf_derbyshire_sch_uk/Documents/COGS/Cluster Development Plan updated 25_05_17.docx</vt:lpwstr>
  </property>
  <property fmtid="{D5CDD505-2E9C-101B-9397-08002B2CF9AE}" pid="10" name="_ReviewingToolsShownOnce">
    <vt:lpwstr/>
  </property>
</Properties>
</file>